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495" w:rsidRPr="007B030E" w:rsidRDefault="00EA2495" w:rsidP="000E7697">
      <w:pPr>
        <w:spacing w:after="0" w:line="240" w:lineRule="auto"/>
        <w:jc w:val="center"/>
        <w:rPr>
          <w:rFonts w:ascii="Arial" w:hAnsi="Arial" w:cs="Arial"/>
          <w:b/>
        </w:rPr>
      </w:pPr>
      <w:r w:rsidRPr="007B030E">
        <w:rPr>
          <w:rFonts w:ascii="Arial" w:hAnsi="Arial" w:cs="Arial"/>
          <w:b/>
        </w:rPr>
        <w:t>Agenda for the</w:t>
      </w:r>
    </w:p>
    <w:p w:rsidR="00EA2495" w:rsidRPr="007B030E" w:rsidRDefault="00EA2495" w:rsidP="000E7697">
      <w:pPr>
        <w:spacing w:after="0" w:line="240" w:lineRule="auto"/>
        <w:jc w:val="center"/>
        <w:rPr>
          <w:rFonts w:ascii="Arial" w:hAnsi="Arial" w:cs="Arial"/>
          <w:b/>
        </w:rPr>
      </w:pPr>
      <w:r w:rsidRPr="007B030E">
        <w:rPr>
          <w:rFonts w:ascii="Arial" w:hAnsi="Arial" w:cs="Arial"/>
          <w:b/>
        </w:rPr>
        <w:t>Cochrane Collaboration Steering Group meeting</w:t>
      </w:r>
    </w:p>
    <w:p w:rsidR="00EA2495" w:rsidRPr="007B030E" w:rsidRDefault="00EA2495" w:rsidP="000E7697">
      <w:pPr>
        <w:spacing w:after="0" w:line="240" w:lineRule="auto"/>
        <w:jc w:val="center"/>
        <w:rPr>
          <w:rFonts w:ascii="Arial" w:hAnsi="Arial" w:cs="Arial"/>
          <w:b/>
        </w:rPr>
      </w:pPr>
      <w:r w:rsidRPr="007B030E">
        <w:rPr>
          <w:rFonts w:ascii="Arial" w:hAnsi="Arial" w:cs="Arial"/>
          <w:b/>
        </w:rPr>
        <w:t>Auckland, 24</w:t>
      </w:r>
      <w:r w:rsidR="004C08DD" w:rsidRPr="007B030E">
        <w:rPr>
          <w:rFonts w:ascii="Arial" w:hAnsi="Arial" w:cs="Arial"/>
          <w:b/>
        </w:rPr>
        <w:t>, 26 and</w:t>
      </w:r>
      <w:r w:rsidRPr="007B030E">
        <w:rPr>
          <w:rFonts w:ascii="Arial" w:hAnsi="Arial" w:cs="Arial"/>
          <w:b/>
        </w:rPr>
        <w:t xml:space="preserve"> 27 Mar</w:t>
      </w:r>
      <w:r w:rsidR="004C08DD" w:rsidRPr="007B030E">
        <w:rPr>
          <w:rFonts w:ascii="Arial" w:hAnsi="Arial" w:cs="Arial"/>
          <w:b/>
        </w:rPr>
        <w:t>c</w:t>
      </w:r>
      <w:r w:rsidRPr="007B030E">
        <w:rPr>
          <w:rFonts w:ascii="Arial" w:hAnsi="Arial" w:cs="Arial"/>
          <w:b/>
        </w:rPr>
        <w:t>h 2010</w:t>
      </w:r>
    </w:p>
    <w:p w:rsidR="00EA2495" w:rsidRPr="007B030E" w:rsidRDefault="00EA2495" w:rsidP="000E7697">
      <w:pPr>
        <w:spacing w:after="0" w:line="240" w:lineRule="auto"/>
        <w:jc w:val="center"/>
        <w:rPr>
          <w:rFonts w:ascii="Arial" w:hAnsi="Arial" w:cs="Arial"/>
        </w:rPr>
      </w:pPr>
    </w:p>
    <w:p w:rsidR="00772627" w:rsidRPr="007B030E" w:rsidRDefault="00772627" w:rsidP="000E7697">
      <w:pPr>
        <w:spacing w:after="0" w:line="240" w:lineRule="auto"/>
        <w:jc w:val="center"/>
        <w:rPr>
          <w:rFonts w:ascii="Arial" w:hAnsi="Arial" w:cs="Arial"/>
        </w:rPr>
      </w:pPr>
    </w:p>
    <w:p w:rsidR="00EA2495" w:rsidRPr="007B030E" w:rsidRDefault="00EA2495" w:rsidP="004750A6">
      <w:pPr>
        <w:pStyle w:val="ListParagraph"/>
        <w:numPr>
          <w:ilvl w:val="0"/>
          <w:numId w:val="1"/>
        </w:numPr>
        <w:spacing w:after="0" w:line="480" w:lineRule="auto"/>
        <w:rPr>
          <w:rFonts w:ascii="Arial" w:hAnsi="Arial" w:cs="Arial"/>
        </w:rPr>
      </w:pPr>
      <w:r w:rsidRPr="007B030E">
        <w:rPr>
          <w:rFonts w:ascii="Arial" w:hAnsi="Arial" w:cs="Arial"/>
        </w:rPr>
        <w:t>Welcomes, introductions and apologies for absence.</w:t>
      </w:r>
    </w:p>
    <w:p w:rsidR="00FC0050" w:rsidRPr="007B030E" w:rsidRDefault="00DA1675" w:rsidP="004750A6">
      <w:pPr>
        <w:pStyle w:val="ListParagraph"/>
        <w:numPr>
          <w:ilvl w:val="0"/>
          <w:numId w:val="1"/>
        </w:numPr>
        <w:spacing w:after="0" w:line="480" w:lineRule="auto"/>
        <w:rPr>
          <w:rFonts w:ascii="Arial" w:hAnsi="Arial" w:cs="Arial"/>
        </w:rPr>
      </w:pPr>
      <w:r>
        <w:rPr>
          <w:rFonts w:ascii="Arial" w:hAnsi="Arial" w:cs="Arial"/>
        </w:rPr>
        <w:t>D</w:t>
      </w:r>
      <w:r w:rsidR="00FC0050" w:rsidRPr="007B030E">
        <w:rPr>
          <w:rFonts w:ascii="Arial" w:hAnsi="Arial" w:cs="Arial"/>
        </w:rPr>
        <w:t>eclarations of interest [paper]</w:t>
      </w:r>
      <w:r w:rsidR="0078699D" w:rsidRPr="007B030E">
        <w:rPr>
          <w:rFonts w:ascii="Arial" w:hAnsi="Arial" w:cs="Arial"/>
        </w:rPr>
        <w:t>.</w:t>
      </w:r>
    </w:p>
    <w:p w:rsidR="00EA2495" w:rsidRPr="007B030E" w:rsidRDefault="00EA2495" w:rsidP="004750A6">
      <w:pPr>
        <w:pStyle w:val="ListParagraph"/>
        <w:numPr>
          <w:ilvl w:val="0"/>
          <w:numId w:val="1"/>
        </w:numPr>
        <w:spacing w:after="0" w:line="480" w:lineRule="auto"/>
        <w:rPr>
          <w:rFonts w:ascii="Arial" w:hAnsi="Arial" w:cs="Arial"/>
        </w:rPr>
      </w:pPr>
      <w:r w:rsidRPr="007B030E">
        <w:rPr>
          <w:rFonts w:ascii="Arial" w:hAnsi="Arial" w:cs="Arial"/>
        </w:rPr>
        <w:t>Co-Chairs’ introduction to the meeting: approval of the agenda, verbal report</w:t>
      </w:r>
      <w:r w:rsidR="0078699D" w:rsidRPr="007B030E">
        <w:rPr>
          <w:rFonts w:ascii="Arial" w:hAnsi="Arial" w:cs="Arial"/>
        </w:rPr>
        <w:t>.</w:t>
      </w:r>
    </w:p>
    <w:p w:rsidR="00EA2495" w:rsidRPr="007B030E" w:rsidRDefault="00EA2495" w:rsidP="004750A6">
      <w:pPr>
        <w:pStyle w:val="ListParagraph"/>
        <w:numPr>
          <w:ilvl w:val="0"/>
          <w:numId w:val="1"/>
        </w:numPr>
        <w:spacing w:after="0" w:line="480" w:lineRule="auto"/>
        <w:rPr>
          <w:rFonts w:ascii="Arial" w:hAnsi="Arial" w:cs="Arial"/>
        </w:rPr>
      </w:pPr>
      <w:r w:rsidRPr="007B030E">
        <w:rPr>
          <w:rFonts w:ascii="Arial" w:hAnsi="Arial" w:cs="Arial"/>
        </w:rPr>
        <w:t xml:space="preserve">Strategic </w:t>
      </w:r>
      <w:r w:rsidR="0078699D" w:rsidRPr="007B030E">
        <w:rPr>
          <w:rFonts w:ascii="Arial" w:hAnsi="Arial" w:cs="Arial"/>
        </w:rPr>
        <w:t>R</w:t>
      </w:r>
      <w:r w:rsidRPr="007B030E">
        <w:rPr>
          <w:rFonts w:ascii="Arial" w:hAnsi="Arial" w:cs="Arial"/>
        </w:rPr>
        <w:t xml:space="preserve">eview: Executive </w:t>
      </w:r>
      <w:r w:rsidR="009A751B">
        <w:rPr>
          <w:rFonts w:ascii="Arial" w:hAnsi="Arial" w:cs="Arial"/>
        </w:rPr>
        <w:t>s</w:t>
      </w:r>
      <w:r w:rsidRPr="007B030E">
        <w:rPr>
          <w:rFonts w:ascii="Arial" w:hAnsi="Arial" w:cs="Arial"/>
        </w:rPr>
        <w:t>ummary</w:t>
      </w:r>
      <w:r w:rsidR="0078699D" w:rsidRPr="007B030E">
        <w:rPr>
          <w:rFonts w:ascii="Arial" w:hAnsi="Arial" w:cs="Arial"/>
        </w:rPr>
        <w:t xml:space="preserve"> [paper].</w:t>
      </w:r>
    </w:p>
    <w:p w:rsidR="00EA2495" w:rsidRPr="007B030E" w:rsidRDefault="00EA2495" w:rsidP="004750A6">
      <w:pPr>
        <w:pStyle w:val="ListParagraph"/>
        <w:numPr>
          <w:ilvl w:val="0"/>
          <w:numId w:val="1"/>
        </w:numPr>
        <w:spacing w:after="0" w:line="480" w:lineRule="auto"/>
        <w:rPr>
          <w:rFonts w:ascii="Arial" w:hAnsi="Arial" w:cs="Arial"/>
        </w:rPr>
      </w:pPr>
      <w:r w:rsidRPr="007B030E">
        <w:rPr>
          <w:rFonts w:ascii="Arial" w:hAnsi="Arial" w:cs="Arial"/>
        </w:rPr>
        <w:t xml:space="preserve">Chief Executive Officer’s </w:t>
      </w:r>
      <w:r w:rsidR="006E4156">
        <w:rPr>
          <w:rFonts w:ascii="Arial" w:hAnsi="Arial" w:cs="Arial"/>
        </w:rPr>
        <w:t>r</w:t>
      </w:r>
      <w:r w:rsidRPr="007B030E">
        <w:rPr>
          <w:rFonts w:ascii="Arial" w:hAnsi="Arial" w:cs="Arial"/>
        </w:rPr>
        <w:t xml:space="preserve">eport </w:t>
      </w:r>
      <w:r w:rsidR="00DD76E1" w:rsidRPr="00DD76E1">
        <w:rPr>
          <w:rFonts w:ascii="Arial" w:hAnsi="Arial" w:cs="Arial"/>
          <w:b/>
        </w:rPr>
        <w:t>RESTRICTED</w:t>
      </w:r>
      <w:r w:rsidR="00DD76E1">
        <w:rPr>
          <w:rFonts w:ascii="Arial" w:hAnsi="Arial" w:cs="Arial"/>
        </w:rPr>
        <w:t xml:space="preserve"> and </w:t>
      </w:r>
      <w:r w:rsidR="00DD76E1" w:rsidRPr="00DD76E1">
        <w:rPr>
          <w:rFonts w:ascii="Arial" w:hAnsi="Arial" w:cs="Arial"/>
          <w:b/>
        </w:rPr>
        <w:t>COMMERCIAL IN CONFIDENCE</w:t>
      </w:r>
      <w:r w:rsidR="00DD76E1">
        <w:rPr>
          <w:rFonts w:ascii="Arial" w:hAnsi="Arial" w:cs="Arial"/>
        </w:rPr>
        <w:t xml:space="preserve"> </w:t>
      </w:r>
      <w:r w:rsidRPr="007B030E">
        <w:rPr>
          <w:rFonts w:ascii="Arial" w:hAnsi="Arial" w:cs="Arial"/>
        </w:rPr>
        <w:t>[paper]</w:t>
      </w:r>
      <w:r w:rsidR="0078699D" w:rsidRPr="007B030E">
        <w:rPr>
          <w:rFonts w:ascii="Arial" w:hAnsi="Arial" w:cs="Arial"/>
        </w:rPr>
        <w:t>.</w:t>
      </w:r>
    </w:p>
    <w:p w:rsidR="004974BE" w:rsidRPr="007B030E" w:rsidRDefault="004974BE" w:rsidP="004974BE">
      <w:pPr>
        <w:numPr>
          <w:ilvl w:val="0"/>
          <w:numId w:val="1"/>
        </w:numPr>
        <w:spacing w:after="0" w:line="480" w:lineRule="auto"/>
        <w:rPr>
          <w:rFonts w:ascii="Arial" w:hAnsi="Arial" w:cs="Arial"/>
        </w:rPr>
      </w:pPr>
      <w:r w:rsidRPr="007B030E">
        <w:rPr>
          <w:rFonts w:ascii="Arial" w:hAnsi="Arial" w:cs="Arial"/>
        </w:rPr>
        <w:t>Key Performance Indicators (KPIs) [paper]</w:t>
      </w:r>
      <w:r w:rsidR="0078699D" w:rsidRPr="007B030E">
        <w:rPr>
          <w:rFonts w:ascii="Arial" w:hAnsi="Arial" w:cs="Arial"/>
        </w:rPr>
        <w:t>.</w:t>
      </w:r>
    </w:p>
    <w:p w:rsidR="004974BE" w:rsidRPr="007B030E" w:rsidRDefault="004974BE" w:rsidP="004974BE">
      <w:pPr>
        <w:numPr>
          <w:ilvl w:val="0"/>
          <w:numId w:val="1"/>
        </w:numPr>
        <w:spacing w:after="0" w:line="240" w:lineRule="auto"/>
        <w:rPr>
          <w:rFonts w:ascii="Arial" w:hAnsi="Arial" w:cs="Arial"/>
        </w:rPr>
      </w:pPr>
      <w:r w:rsidRPr="007B030E">
        <w:rPr>
          <w:rFonts w:ascii="Arial" w:hAnsi="Arial" w:cs="Arial"/>
        </w:rPr>
        <w:t xml:space="preserve">Cash Flow Forecast; Charity and Trading Company Profit and Loss statements </w:t>
      </w:r>
      <w:r w:rsidR="003D4B27">
        <w:rPr>
          <w:rFonts w:ascii="Arial" w:hAnsi="Arial" w:cs="Arial"/>
        </w:rPr>
        <w:t xml:space="preserve">and Balance Sheets </w:t>
      </w:r>
      <w:r w:rsidRPr="007B030E">
        <w:rPr>
          <w:rFonts w:ascii="Arial" w:hAnsi="Arial" w:cs="Arial"/>
        </w:rPr>
        <w:t>[</w:t>
      </w:r>
      <w:r w:rsidRPr="007B030E">
        <w:rPr>
          <w:rFonts w:ascii="Arial" w:hAnsi="Arial" w:cs="Arial"/>
          <w:b/>
        </w:rPr>
        <w:t>RESTRICTED</w:t>
      </w:r>
      <w:r w:rsidRPr="007B030E">
        <w:rPr>
          <w:rFonts w:ascii="Arial" w:hAnsi="Arial" w:cs="Arial"/>
        </w:rPr>
        <w:t xml:space="preserve">] [CFF; </w:t>
      </w:r>
      <w:r w:rsidR="003D4B27">
        <w:rPr>
          <w:rFonts w:ascii="Arial" w:hAnsi="Arial" w:cs="Arial"/>
        </w:rPr>
        <w:t xml:space="preserve">P&amp;Ls; </w:t>
      </w:r>
      <w:r w:rsidRPr="007B030E">
        <w:rPr>
          <w:rFonts w:ascii="Arial" w:hAnsi="Arial" w:cs="Arial"/>
        </w:rPr>
        <w:t>balance sheets]</w:t>
      </w:r>
    </w:p>
    <w:p w:rsidR="005916F1" w:rsidRPr="007B030E" w:rsidRDefault="005916F1" w:rsidP="005916F1">
      <w:pPr>
        <w:spacing w:after="0" w:line="240" w:lineRule="auto"/>
        <w:rPr>
          <w:rFonts w:ascii="Arial" w:hAnsi="Arial" w:cs="Arial"/>
        </w:rPr>
      </w:pPr>
    </w:p>
    <w:p w:rsidR="00F72591" w:rsidRDefault="005916F1" w:rsidP="00F72591">
      <w:pPr>
        <w:spacing w:after="0" w:line="240" w:lineRule="auto"/>
        <w:rPr>
          <w:rFonts w:ascii="Arial" w:hAnsi="Arial" w:cs="Arial"/>
          <w:b/>
        </w:rPr>
      </w:pPr>
      <w:r w:rsidRPr="007B030E">
        <w:rPr>
          <w:rFonts w:ascii="Arial" w:hAnsi="Arial" w:cs="Arial"/>
          <w:b/>
        </w:rPr>
        <w:br/>
      </w:r>
      <w:r w:rsidR="00EA2495" w:rsidRPr="007B030E">
        <w:rPr>
          <w:rFonts w:ascii="Arial" w:hAnsi="Arial" w:cs="Arial"/>
          <w:b/>
        </w:rPr>
        <w:t>Products</w:t>
      </w:r>
    </w:p>
    <w:p w:rsidR="00EA2495" w:rsidRPr="00F72591" w:rsidRDefault="00F72591" w:rsidP="00F72591">
      <w:pPr>
        <w:spacing w:after="0" w:line="240" w:lineRule="auto"/>
        <w:rPr>
          <w:rFonts w:ascii="Arial" w:hAnsi="Arial" w:cs="Arial"/>
          <w:i/>
        </w:rPr>
      </w:pPr>
      <w:r w:rsidRPr="00F72591">
        <w:rPr>
          <w:rFonts w:ascii="Arial" w:hAnsi="Arial" w:cs="Arial"/>
          <w:i/>
        </w:rPr>
        <w:t>Portfolio leads: Gail Higgins, Sonja Henderson, Roger Soll</w:t>
      </w:r>
      <w:r w:rsidRPr="00F72591">
        <w:rPr>
          <w:rFonts w:ascii="Arial" w:hAnsi="Arial" w:cs="Arial"/>
          <w:i/>
        </w:rPr>
        <w:br/>
      </w:r>
    </w:p>
    <w:p w:rsidR="00314F6F" w:rsidRPr="007B030E" w:rsidRDefault="00314F6F" w:rsidP="00314F6F">
      <w:pPr>
        <w:numPr>
          <w:ilvl w:val="0"/>
          <w:numId w:val="1"/>
        </w:numPr>
        <w:spacing w:after="0" w:line="240" w:lineRule="auto"/>
        <w:ind w:left="357" w:hanging="357"/>
        <w:rPr>
          <w:rFonts w:ascii="Arial" w:hAnsi="Arial" w:cs="Arial"/>
        </w:rPr>
      </w:pPr>
      <w:r w:rsidRPr="007B030E">
        <w:rPr>
          <w:rFonts w:ascii="Arial" w:hAnsi="Arial" w:cs="Arial"/>
        </w:rPr>
        <w:t>Wiley report</w:t>
      </w:r>
      <w:r w:rsidR="00DD76E1">
        <w:rPr>
          <w:rFonts w:ascii="Arial" w:hAnsi="Arial" w:cs="Arial"/>
        </w:rPr>
        <w:t>, subscription analysis and usage report</w:t>
      </w:r>
      <w:r w:rsidRPr="007B030E">
        <w:rPr>
          <w:rFonts w:ascii="Arial" w:hAnsi="Arial" w:cs="Arial"/>
        </w:rPr>
        <w:t xml:space="preserve"> [</w:t>
      </w:r>
      <w:r w:rsidRPr="007B030E">
        <w:rPr>
          <w:rFonts w:ascii="Arial" w:hAnsi="Arial" w:cs="Arial"/>
          <w:b/>
        </w:rPr>
        <w:t>COMMERCIAL IN CONFIDENCE</w:t>
      </w:r>
      <w:r w:rsidRPr="007B030E">
        <w:rPr>
          <w:rFonts w:ascii="Arial" w:hAnsi="Arial" w:cs="Arial"/>
        </w:rPr>
        <w:t>] [paper</w:t>
      </w:r>
      <w:r w:rsidR="00DD76E1">
        <w:rPr>
          <w:rFonts w:ascii="Arial" w:hAnsi="Arial" w:cs="Arial"/>
        </w:rPr>
        <w:t>s</w:t>
      </w:r>
      <w:r w:rsidRPr="007B030E">
        <w:rPr>
          <w:rFonts w:ascii="Arial" w:hAnsi="Arial" w:cs="Arial"/>
        </w:rPr>
        <w:t>]. (</w:t>
      </w:r>
      <w:r w:rsidRPr="004249C4">
        <w:rPr>
          <w:rFonts w:ascii="Arial" w:hAnsi="Arial" w:cs="Arial"/>
          <w:i/>
        </w:rPr>
        <w:t>Deborah Pentesco-Gilbert attending for this item</w:t>
      </w:r>
      <w:r w:rsidRPr="007B030E">
        <w:rPr>
          <w:rFonts w:ascii="Arial" w:hAnsi="Arial" w:cs="Arial"/>
        </w:rPr>
        <w:t>.)</w:t>
      </w:r>
      <w:r>
        <w:rPr>
          <w:rFonts w:ascii="Arial" w:hAnsi="Arial" w:cs="Arial"/>
        </w:rPr>
        <w:br/>
      </w:r>
    </w:p>
    <w:p w:rsidR="00EA2495" w:rsidRPr="007B030E" w:rsidRDefault="00EA2495" w:rsidP="004750A6">
      <w:pPr>
        <w:numPr>
          <w:ilvl w:val="0"/>
          <w:numId w:val="1"/>
        </w:numPr>
        <w:spacing w:after="0" w:line="480" w:lineRule="auto"/>
        <w:rPr>
          <w:rFonts w:ascii="Arial" w:hAnsi="Arial" w:cs="Arial"/>
        </w:rPr>
      </w:pPr>
      <w:r w:rsidRPr="007B030E">
        <w:rPr>
          <w:rFonts w:ascii="Arial" w:hAnsi="Arial" w:cs="Arial"/>
        </w:rPr>
        <w:t>Editor in Chief’s report [paper]</w:t>
      </w:r>
      <w:r w:rsidR="0078699D" w:rsidRPr="007B030E">
        <w:rPr>
          <w:rFonts w:ascii="Arial" w:hAnsi="Arial" w:cs="Arial"/>
        </w:rPr>
        <w:t>.</w:t>
      </w:r>
    </w:p>
    <w:p w:rsidR="000477B2" w:rsidRPr="007B030E" w:rsidRDefault="0078699D" w:rsidP="0078699D">
      <w:pPr>
        <w:spacing w:after="0" w:line="480" w:lineRule="auto"/>
        <w:ind w:firstLine="357"/>
        <w:rPr>
          <w:rFonts w:ascii="Arial" w:hAnsi="Arial" w:cs="Arial"/>
        </w:rPr>
      </w:pPr>
      <w:proofErr w:type="gramStart"/>
      <w:r w:rsidRPr="007B030E">
        <w:rPr>
          <w:rFonts w:ascii="Arial" w:hAnsi="Arial" w:cs="Arial"/>
        </w:rPr>
        <w:t>.1</w:t>
      </w:r>
      <w:r w:rsidRPr="007B030E">
        <w:rPr>
          <w:rFonts w:ascii="Arial" w:hAnsi="Arial" w:cs="Arial"/>
        </w:rPr>
        <w:tab/>
      </w:r>
      <w:r w:rsidR="00224D2B" w:rsidRPr="007B030E">
        <w:rPr>
          <w:rFonts w:ascii="Arial" w:hAnsi="Arial" w:cs="Arial"/>
        </w:rPr>
        <w:t>Cochrane Editorial Unit budget for 2010-11 [</w:t>
      </w:r>
      <w:r w:rsidR="00224D2B" w:rsidRPr="007B030E">
        <w:rPr>
          <w:rFonts w:ascii="Arial" w:hAnsi="Arial" w:cs="Arial"/>
          <w:b/>
        </w:rPr>
        <w:t>R</w:t>
      </w:r>
      <w:r w:rsidRPr="007B030E">
        <w:rPr>
          <w:rFonts w:ascii="Arial" w:hAnsi="Arial" w:cs="Arial"/>
          <w:b/>
        </w:rPr>
        <w:t>ESTRICTED</w:t>
      </w:r>
      <w:r w:rsidR="00224D2B" w:rsidRPr="007B030E">
        <w:rPr>
          <w:rFonts w:ascii="Arial" w:hAnsi="Arial" w:cs="Arial"/>
        </w:rPr>
        <w:t>] [paper]</w:t>
      </w:r>
      <w:r w:rsidRPr="007B030E">
        <w:rPr>
          <w:rFonts w:ascii="Arial" w:hAnsi="Arial" w:cs="Arial"/>
        </w:rPr>
        <w:t>.</w:t>
      </w:r>
      <w:proofErr w:type="gramEnd"/>
    </w:p>
    <w:p w:rsidR="004750A6" w:rsidRPr="007B030E" w:rsidRDefault="00FC0050" w:rsidP="004750A6">
      <w:pPr>
        <w:numPr>
          <w:ilvl w:val="0"/>
          <w:numId w:val="1"/>
        </w:numPr>
        <w:spacing w:after="0" w:line="480" w:lineRule="auto"/>
        <w:rPr>
          <w:rFonts w:ascii="Arial" w:hAnsi="Arial" w:cs="Arial"/>
        </w:rPr>
      </w:pPr>
      <w:r w:rsidRPr="007B030E">
        <w:rPr>
          <w:rFonts w:ascii="Arial" w:hAnsi="Arial" w:cs="Arial"/>
        </w:rPr>
        <w:t xml:space="preserve">Evidence Aid: </w:t>
      </w:r>
      <w:r w:rsidR="00CE473A">
        <w:rPr>
          <w:rFonts w:ascii="Arial" w:hAnsi="Arial" w:cs="Arial"/>
        </w:rPr>
        <w:t xml:space="preserve">sustainability and development </w:t>
      </w:r>
      <w:r w:rsidRPr="007B030E">
        <w:rPr>
          <w:rFonts w:ascii="Arial" w:hAnsi="Arial" w:cs="Arial"/>
        </w:rPr>
        <w:t>[paper]</w:t>
      </w:r>
      <w:r w:rsidR="00B344D8" w:rsidRPr="007B030E">
        <w:rPr>
          <w:rFonts w:ascii="Arial" w:hAnsi="Arial" w:cs="Arial"/>
        </w:rPr>
        <w:t>.</w:t>
      </w:r>
    </w:p>
    <w:p w:rsidR="00EA2495" w:rsidRPr="00F72591" w:rsidRDefault="00B344D8" w:rsidP="00F72591">
      <w:pPr>
        <w:spacing w:after="0" w:line="240" w:lineRule="auto"/>
        <w:rPr>
          <w:rFonts w:ascii="Arial" w:hAnsi="Arial" w:cs="Arial"/>
          <w:i/>
        </w:rPr>
      </w:pPr>
      <w:r w:rsidRPr="007B030E">
        <w:rPr>
          <w:rFonts w:ascii="Arial" w:hAnsi="Arial" w:cs="Arial"/>
          <w:b/>
        </w:rPr>
        <w:br/>
      </w:r>
      <w:r w:rsidR="00EA2495" w:rsidRPr="007B030E">
        <w:rPr>
          <w:rFonts w:ascii="Arial" w:hAnsi="Arial" w:cs="Arial"/>
          <w:b/>
        </w:rPr>
        <w:t>Knowledge infrastructure</w:t>
      </w:r>
      <w:r w:rsidR="00F72591">
        <w:rPr>
          <w:rFonts w:ascii="Arial" w:hAnsi="Arial" w:cs="Arial"/>
          <w:b/>
        </w:rPr>
        <w:br/>
      </w:r>
      <w:r w:rsidR="00F72591" w:rsidRPr="00F72591">
        <w:rPr>
          <w:rFonts w:ascii="Arial" w:hAnsi="Arial" w:cs="Arial"/>
          <w:i/>
        </w:rPr>
        <w:t>Portfolio leads: Julian Higgins, Sophie Hill, Steve McDonald, Rob Scholten</w:t>
      </w:r>
      <w:r w:rsidR="00F72591">
        <w:rPr>
          <w:rFonts w:ascii="Arial" w:hAnsi="Arial" w:cs="Arial"/>
          <w:i/>
        </w:rPr>
        <w:br/>
      </w:r>
    </w:p>
    <w:p w:rsidR="00EA2495" w:rsidRPr="007B030E" w:rsidRDefault="00A517B8" w:rsidP="004750A6">
      <w:pPr>
        <w:numPr>
          <w:ilvl w:val="0"/>
          <w:numId w:val="1"/>
        </w:numPr>
        <w:spacing w:after="0" w:line="240" w:lineRule="auto"/>
        <w:rPr>
          <w:rFonts w:ascii="Arial" w:hAnsi="Arial" w:cs="Arial"/>
        </w:rPr>
      </w:pPr>
      <w:r>
        <w:rPr>
          <w:rFonts w:ascii="Arial" w:hAnsi="Arial" w:cs="Arial"/>
        </w:rPr>
        <w:t xml:space="preserve">Training Working Group status report </w:t>
      </w:r>
      <w:r w:rsidR="004C484B">
        <w:rPr>
          <w:rFonts w:ascii="Arial" w:hAnsi="Arial" w:cs="Arial"/>
        </w:rPr>
        <w:t>(</w:t>
      </w:r>
      <w:r w:rsidR="004C484B" w:rsidRPr="007B030E">
        <w:rPr>
          <w:rFonts w:ascii="Arial" w:hAnsi="Arial" w:cs="Arial"/>
        </w:rPr>
        <w:t xml:space="preserve">Strategic </w:t>
      </w:r>
      <w:r w:rsidR="004C484B">
        <w:rPr>
          <w:rFonts w:ascii="Arial" w:hAnsi="Arial" w:cs="Arial"/>
        </w:rPr>
        <w:t>R</w:t>
      </w:r>
      <w:r w:rsidR="004C484B" w:rsidRPr="007B030E">
        <w:rPr>
          <w:rFonts w:ascii="Arial" w:hAnsi="Arial" w:cs="Arial"/>
        </w:rPr>
        <w:t>eview</w:t>
      </w:r>
      <w:r w:rsidR="004C484B">
        <w:rPr>
          <w:rFonts w:ascii="Arial" w:hAnsi="Arial" w:cs="Arial"/>
        </w:rPr>
        <w:t xml:space="preserve">) </w:t>
      </w:r>
      <w:r w:rsidR="00EA2495" w:rsidRPr="007B030E">
        <w:rPr>
          <w:rFonts w:ascii="Arial" w:hAnsi="Arial" w:cs="Arial"/>
        </w:rPr>
        <w:t xml:space="preserve">[paper]. </w:t>
      </w:r>
    </w:p>
    <w:p w:rsidR="004750A6" w:rsidRPr="007B030E" w:rsidRDefault="004750A6" w:rsidP="004750A6">
      <w:pPr>
        <w:spacing w:after="0" w:line="240" w:lineRule="auto"/>
        <w:rPr>
          <w:rFonts w:ascii="Arial" w:hAnsi="Arial" w:cs="Arial"/>
        </w:rPr>
      </w:pPr>
    </w:p>
    <w:p w:rsidR="00FC0050" w:rsidRPr="007B030E" w:rsidRDefault="00A517B8" w:rsidP="004750A6">
      <w:pPr>
        <w:numPr>
          <w:ilvl w:val="0"/>
          <w:numId w:val="1"/>
        </w:numPr>
        <w:spacing w:after="0" w:line="480" w:lineRule="auto"/>
        <w:rPr>
          <w:rFonts w:ascii="Arial" w:hAnsi="Arial" w:cs="Arial"/>
        </w:rPr>
      </w:pPr>
      <w:r>
        <w:rPr>
          <w:rFonts w:ascii="Arial" w:hAnsi="Arial" w:cs="Arial"/>
        </w:rPr>
        <w:t>Proposal for funds to support ‘Cochrane Methods’ [</w:t>
      </w:r>
      <w:r w:rsidR="00FC0050" w:rsidRPr="007B030E">
        <w:rPr>
          <w:rFonts w:ascii="Arial" w:hAnsi="Arial" w:cs="Arial"/>
        </w:rPr>
        <w:t>paper]</w:t>
      </w:r>
      <w:r w:rsidR="004249C4">
        <w:rPr>
          <w:rFonts w:ascii="Arial" w:hAnsi="Arial" w:cs="Arial"/>
        </w:rPr>
        <w:t>.</w:t>
      </w:r>
    </w:p>
    <w:p w:rsidR="00EA2495" w:rsidRPr="007B030E" w:rsidRDefault="0078699D" w:rsidP="004750A6">
      <w:pPr>
        <w:numPr>
          <w:ilvl w:val="0"/>
          <w:numId w:val="1"/>
        </w:numPr>
        <w:spacing w:after="0" w:line="480" w:lineRule="auto"/>
        <w:rPr>
          <w:rFonts w:ascii="Arial" w:hAnsi="Arial" w:cs="Arial"/>
        </w:rPr>
      </w:pPr>
      <w:r w:rsidRPr="007B030E">
        <w:rPr>
          <w:rFonts w:ascii="Arial" w:hAnsi="Arial" w:cs="Arial"/>
        </w:rPr>
        <w:t xml:space="preserve">Collaboration </w:t>
      </w:r>
      <w:r w:rsidR="00FC0050" w:rsidRPr="007B030E">
        <w:rPr>
          <w:rFonts w:ascii="Arial" w:hAnsi="Arial" w:cs="Arial"/>
        </w:rPr>
        <w:t>website progress report [paper</w:t>
      </w:r>
      <w:r w:rsidR="000E44CF" w:rsidRPr="007B030E">
        <w:rPr>
          <w:rFonts w:ascii="Arial" w:hAnsi="Arial" w:cs="Arial"/>
        </w:rPr>
        <w:t>].</w:t>
      </w:r>
    </w:p>
    <w:p w:rsidR="004750A6" w:rsidRPr="007B030E" w:rsidRDefault="000E44CF" w:rsidP="000E44CF">
      <w:pPr>
        <w:spacing w:after="0" w:line="240" w:lineRule="auto"/>
        <w:ind w:left="360"/>
        <w:rPr>
          <w:rFonts w:ascii="Arial" w:hAnsi="Arial" w:cs="Arial"/>
        </w:rPr>
      </w:pPr>
      <w:r w:rsidRPr="007B030E">
        <w:rPr>
          <w:rFonts w:ascii="Arial" w:hAnsi="Arial" w:cs="Arial"/>
        </w:rPr>
        <w:t>.1</w:t>
      </w:r>
      <w:r w:rsidRPr="007B030E">
        <w:rPr>
          <w:rFonts w:ascii="Arial" w:hAnsi="Arial" w:cs="Arial"/>
        </w:rPr>
        <w:tab/>
      </w:r>
      <w:r w:rsidR="00F20E1F">
        <w:rPr>
          <w:rFonts w:ascii="Arial" w:hAnsi="Arial" w:cs="Arial"/>
        </w:rPr>
        <w:t>B</w:t>
      </w:r>
      <w:r w:rsidR="00FC0050" w:rsidRPr="007B030E">
        <w:rPr>
          <w:rFonts w:ascii="Arial" w:hAnsi="Arial" w:cs="Arial"/>
        </w:rPr>
        <w:t>udget request for 2011-</w:t>
      </w:r>
      <w:r w:rsidR="004249C4">
        <w:rPr>
          <w:rFonts w:ascii="Arial" w:hAnsi="Arial" w:cs="Arial"/>
        </w:rPr>
        <w:t>20</w:t>
      </w:r>
      <w:r w:rsidR="00FC0050" w:rsidRPr="007B030E">
        <w:rPr>
          <w:rFonts w:ascii="Arial" w:hAnsi="Arial" w:cs="Arial"/>
        </w:rPr>
        <w:t>14</w:t>
      </w:r>
      <w:r w:rsidR="00DA1675">
        <w:rPr>
          <w:rFonts w:ascii="Arial" w:hAnsi="Arial" w:cs="Arial"/>
        </w:rPr>
        <w:t xml:space="preserve"> </w:t>
      </w:r>
      <w:r w:rsidR="00A517B8">
        <w:rPr>
          <w:rFonts w:ascii="Arial" w:hAnsi="Arial" w:cs="Arial"/>
        </w:rPr>
        <w:t>[</w:t>
      </w:r>
      <w:r w:rsidR="00DA1675" w:rsidRPr="00A517B8">
        <w:rPr>
          <w:rFonts w:ascii="Arial" w:hAnsi="Arial" w:cs="Arial"/>
          <w:b/>
        </w:rPr>
        <w:t>RESTRICTED</w:t>
      </w:r>
      <w:r w:rsidR="00A517B8">
        <w:rPr>
          <w:rFonts w:ascii="Arial" w:hAnsi="Arial" w:cs="Arial"/>
        </w:rPr>
        <w:t>]</w:t>
      </w:r>
      <w:r w:rsidR="00DA1675">
        <w:rPr>
          <w:rFonts w:ascii="Arial" w:hAnsi="Arial" w:cs="Arial"/>
        </w:rPr>
        <w:t xml:space="preserve"> [paper]</w:t>
      </w:r>
      <w:r w:rsidRPr="007B030E">
        <w:rPr>
          <w:rFonts w:ascii="Arial" w:hAnsi="Arial" w:cs="Arial"/>
        </w:rPr>
        <w:t>.</w:t>
      </w:r>
      <w:r w:rsidR="00FC0050" w:rsidRPr="007B030E">
        <w:rPr>
          <w:rFonts w:ascii="Arial" w:hAnsi="Arial" w:cs="Arial"/>
        </w:rPr>
        <w:t xml:space="preserve"> </w:t>
      </w:r>
    </w:p>
    <w:p w:rsidR="00826EB7" w:rsidRPr="007B030E" w:rsidRDefault="00826EB7" w:rsidP="004750A6">
      <w:pPr>
        <w:spacing w:after="0" w:line="480" w:lineRule="auto"/>
        <w:rPr>
          <w:rFonts w:ascii="Arial" w:hAnsi="Arial" w:cs="Arial"/>
          <w:u w:val="single"/>
        </w:rPr>
      </w:pPr>
    </w:p>
    <w:p w:rsidR="00826EB7" w:rsidRPr="007B030E" w:rsidRDefault="00826EB7" w:rsidP="00ED2C8C">
      <w:pPr>
        <w:spacing w:after="0" w:line="480" w:lineRule="auto"/>
        <w:rPr>
          <w:rFonts w:ascii="Arial" w:hAnsi="Arial" w:cs="Arial"/>
          <w:u w:val="single"/>
        </w:rPr>
      </w:pPr>
      <w:r w:rsidRPr="007B030E">
        <w:rPr>
          <w:rFonts w:ascii="Arial" w:hAnsi="Arial" w:cs="Arial"/>
          <w:u w:val="single"/>
        </w:rPr>
        <w:t>Consent agenda</w:t>
      </w:r>
      <w:r w:rsidRPr="00F72591">
        <w:rPr>
          <w:rFonts w:ascii="Arial" w:hAnsi="Arial" w:cs="Arial"/>
        </w:rPr>
        <w:t>:</w:t>
      </w:r>
    </w:p>
    <w:p w:rsidR="00FC0050" w:rsidRPr="007B030E" w:rsidRDefault="00FC0050" w:rsidP="004750A6">
      <w:pPr>
        <w:numPr>
          <w:ilvl w:val="0"/>
          <w:numId w:val="1"/>
        </w:numPr>
        <w:spacing w:after="0" w:line="480" w:lineRule="auto"/>
        <w:rPr>
          <w:rFonts w:ascii="Arial" w:hAnsi="Arial" w:cs="Arial"/>
        </w:rPr>
      </w:pPr>
      <w:r w:rsidRPr="007B030E">
        <w:rPr>
          <w:rFonts w:ascii="Arial" w:hAnsi="Arial" w:cs="Arial"/>
        </w:rPr>
        <w:t xml:space="preserve">Information </w:t>
      </w:r>
      <w:r w:rsidR="004C08DD" w:rsidRPr="007B030E">
        <w:rPr>
          <w:rFonts w:ascii="Arial" w:hAnsi="Arial" w:cs="Arial"/>
        </w:rPr>
        <w:t>M</w:t>
      </w:r>
      <w:r w:rsidRPr="007B030E">
        <w:rPr>
          <w:rFonts w:ascii="Arial" w:hAnsi="Arial" w:cs="Arial"/>
        </w:rPr>
        <w:t>anagement System (IMS)</w:t>
      </w:r>
      <w:r w:rsidR="004C484B">
        <w:rPr>
          <w:rFonts w:ascii="Arial" w:hAnsi="Arial" w:cs="Arial"/>
        </w:rPr>
        <w:t xml:space="preserve"> s</w:t>
      </w:r>
      <w:r w:rsidRPr="007B030E">
        <w:rPr>
          <w:rFonts w:ascii="Arial" w:hAnsi="Arial" w:cs="Arial"/>
        </w:rPr>
        <w:t>tatus report [paper]</w:t>
      </w:r>
      <w:r w:rsidR="004249C4">
        <w:rPr>
          <w:rFonts w:ascii="Arial" w:hAnsi="Arial" w:cs="Arial"/>
        </w:rPr>
        <w:t>.</w:t>
      </w:r>
    </w:p>
    <w:p w:rsidR="004974BE" w:rsidRDefault="00FC39C1" w:rsidP="004974BE">
      <w:pPr>
        <w:numPr>
          <w:ilvl w:val="0"/>
          <w:numId w:val="1"/>
        </w:numPr>
        <w:spacing w:after="0" w:line="480" w:lineRule="auto"/>
        <w:rPr>
          <w:rFonts w:ascii="Arial" w:hAnsi="Arial" w:cs="Arial"/>
        </w:rPr>
      </w:pPr>
      <w:r>
        <w:rPr>
          <w:rFonts w:ascii="Arial" w:hAnsi="Arial" w:cs="Arial"/>
        </w:rPr>
        <w:t xml:space="preserve">Developing the </w:t>
      </w:r>
      <w:r w:rsidR="004974BE" w:rsidRPr="007B030E">
        <w:rPr>
          <w:rFonts w:ascii="Arial" w:hAnsi="Arial" w:cs="Arial"/>
        </w:rPr>
        <w:t>Cochrane Register of Studies [paper]</w:t>
      </w:r>
      <w:r w:rsidR="00B344D8" w:rsidRPr="007B030E">
        <w:rPr>
          <w:rFonts w:ascii="Arial" w:hAnsi="Arial" w:cs="Arial"/>
        </w:rPr>
        <w:t>.</w:t>
      </w:r>
    </w:p>
    <w:p w:rsidR="00FC39C1" w:rsidRPr="007B030E" w:rsidRDefault="00FC39C1" w:rsidP="004974BE">
      <w:pPr>
        <w:numPr>
          <w:ilvl w:val="0"/>
          <w:numId w:val="1"/>
        </w:numPr>
        <w:spacing w:after="0" w:line="480" w:lineRule="auto"/>
        <w:rPr>
          <w:rFonts w:ascii="Arial" w:hAnsi="Arial" w:cs="Arial"/>
        </w:rPr>
      </w:pPr>
      <w:r>
        <w:rPr>
          <w:rFonts w:ascii="Arial" w:hAnsi="Arial" w:cs="Arial"/>
        </w:rPr>
        <w:t>Continental Europe Support Unit (CESU): Fifth progress report [paper].</w:t>
      </w:r>
    </w:p>
    <w:p w:rsidR="00FC0050" w:rsidRPr="007B030E" w:rsidRDefault="009F178D" w:rsidP="004750A6">
      <w:pPr>
        <w:numPr>
          <w:ilvl w:val="0"/>
          <w:numId w:val="1"/>
        </w:numPr>
        <w:spacing w:after="0" w:line="480" w:lineRule="auto"/>
        <w:rPr>
          <w:rFonts w:ascii="Arial" w:hAnsi="Arial" w:cs="Arial"/>
        </w:rPr>
      </w:pPr>
      <w:r>
        <w:rPr>
          <w:rFonts w:ascii="Arial" w:hAnsi="Arial" w:cs="Arial"/>
        </w:rPr>
        <w:lastRenderedPageBreak/>
        <w:t xml:space="preserve">Register of </w:t>
      </w:r>
      <w:r w:rsidR="00FC0050" w:rsidRPr="007B030E">
        <w:rPr>
          <w:rFonts w:ascii="Arial" w:hAnsi="Arial" w:cs="Arial"/>
        </w:rPr>
        <w:t>Diagnostic Test Accuracy Studies: Progress report</w:t>
      </w:r>
      <w:r w:rsidR="00826EB7" w:rsidRPr="007B030E">
        <w:rPr>
          <w:rFonts w:ascii="Arial" w:hAnsi="Arial" w:cs="Arial"/>
        </w:rPr>
        <w:t xml:space="preserve"> [paper]</w:t>
      </w:r>
      <w:r w:rsidR="00B344D8" w:rsidRPr="007B030E">
        <w:rPr>
          <w:rFonts w:ascii="Arial" w:hAnsi="Arial" w:cs="Arial"/>
        </w:rPr>
        <w:t>.</w:t>
      </w:r>
    </w:p>
    <w:p w:rsidR="00FC0050" w:rsidRPr="007B030E" w:rsidRDefault="00FC0050" w:rsidP="004750A6">
      <w:pPr>
        <w:spacing w:after="0" w:line="480" w:lineRule="auto"/>
        <w:rPr>
          <w:rFonts w:ascii="Arial" w:hAnsi="Arial" w:cs="Arial"/>
        </w:rPr>
      </w:pPr>
    </w:p>
    <w:p w:rsidR="00EA2495" w:rsidRPr="00F72591" w:rsidRDefault="00EA2495" w:rsidP="00F72591">
      <w:pPr>
        <w:spacing w:after="0" w:line="240" w:lineRule="auto"/>
        <w:rPr>
          <w:rFonts w:ascii="Arial" w:hAnsi="Arial" w:cs="Arial"/>
          <w:i/>
        </w:rPr>
      </w:pPr>
      <w:r w:rsidRPr="007B030E">
        <w:rPr>
          <w:rFonts w:ascii="Arial" w:hAnsi="Arial" w:cs="Arial"/>
          <w:b/>
        </w:rPr>
        <w:t>External partnerships</w:t>
      </w:r>
      <w:r w:rsidR="00F72591">
        <w:rPr>
          <w:rFonts w:ascii="Arial" w:hAnsi="Arial" w:cs="Arial"/>
          <w:b/>
        </w:rPr>
        <w:br/>
      </w:r>
      <w:r w:rsidR="00F72591" w:rsidRPr="00F72591">
        <w:rPr>
          <w:rFonts w:ascii="Arial" w:hAnsi="Arial" w:cs="Arial"/>
          <w:i/>
        </w:rPr>
        <w:t xml:space="preserve">Portfolio leads: Lisa Bero, Mary Ellen Schaafsma, Liz Whamond, </w:t>
      </w:r>
      <w:proofErr w:type="gramStart"/>
      <w:r w:rsidR="00F72591" w:rsidRPr="00F72591">
        <w:rPr>
          <w:rFonts w:ascii="Arial" w:hAnsi="Arial" w:cs="Arial"/>
          <w:i/>
        </w:rPr>
        <w:t>Mingming</w:t>
      </w:r>
      <w:proofErr w:type="gramEnd"/>
      <w:r w:rsidR="00F72591" w:rsidRPr="00F72591">
        <w:rPr>
          <w:rFonts w:ascii="Arial" w:hAnsi="Arial" w:cs="Arial"/>
          <w:i/>
        </w:rPr>
        <w:t xml:space="preserve"> Zhang</w:t>
      </w:r>
      <w:r w:rsidR="00F72591" w:rsidRPr="00F72591">
        <w:rPr>
          <w:rFonts w:ascii="Arial" w:hAnsi="Arial" w:cs="Arial"/>
          <w:i/>
        </w:rPr>
        <w:br/>
      </w:r>
    </w:p>
    <w:p w:rsidR="00EA2495" w:rsidRPr="007B030E" w:rsidRDefault="00FC0050" w:rsidP="004750A6">
      <w:pPr>
        <w:numPr>
          <w:ilvl w:val="0"/>
          <w:numId w:val="1"/>
        </w:numPr>
        <w:spacing w:after="0" w:line="480" w:lineRule="auto"/>
        <w:rPr>
          <w:rFonts w:ascii="Arial" w:hAnsi="Arial" w:cs="Arial"/>
        </w:rPr>
      </w:pPr>
      <w:r w:rsidRPr="007B030E">
        <w:rPr>
          <w:rFonts w:ascii="Arial" w:hAnsi="Arial" w:cs="Arial"/>
        </w:rPr>
        <w:t>Marketing and Communication</w:t>
      </w:r>
      <w:r w:rsidR="00CA587F">
        <w:rPr>
          <w:rFonts w:ascii="Arial" w:hAnsi="Arial" w:cs="Arial"/>
        </w:rPr>
        <w:t xml:space="preserve"> </w:t>
      </w:r>
      <w:r w:rsidR="00C57C02">
        <w:rPr>
          <w:rFonts w:ascii="Arial" w:hAnsi="Arial" w:cs="Arial"/>
        </w:rPr>
        <w:t>(</w:t>
      </w:r>
      <w:r w:rsidR="00C57C02" w:rsidRPr="007B030E">
        <w:rPr>
          <w:rFonts w:ascii="Arial" w:hAnsi="Arial" w:cs="Arial"/>
        </w:rPr>
        <w:t xml:space="preserve">Strategic </w:t>
      </w:r>
      <w:r w:rsidR="00C57C02">
        <w:rPr>
          <w:rFonts w:ascii="Arial" w:hAnsi="Arial" w:cs="Arial"/>
        </w:rPr>
        <w:t>R</w:t>
      </w:r>
      <w:r w:rsidR="00C57C02" w:rsidRPr="007B030E">
        <w:rPr>
          <w:rFonts w:ascii="Arial" w:hAnsi="Arial" w:cs="Arial"/>
        </w:rPr>
        <w:t>eview</w:t>
      </w:r>
      <w:r w:rsidR="00C57C02">
        <w:rPr>
          <w:rFonts w:ascii="Arial" w:hAnsi="Arial" w:cs="Arial"/>
        </w:rPr>
        <w:t xml:space="preserve">) </w:t>
      </w:r>
      <w:r w:rsidR="00CA587F">
        <w:rPr>
          <w:rFonts w:ascii="Arial" w:hAnsi="Arial" w:cs="Arial"/>
        </w:rPr>
        <w:t xml:space="preserve">[verbal update]. </w:t>
      </w:r>
    </w:p>
    <w:p w:rsidR="00FC0050" w:rsidRPr="007B030E" w:rsidRDefault="00C57C02" w:rsidP="004750A6">
      <w:pPr>
        <w:numPr>
          <w:ilvl w:val="0"/>
          <w:numId w:val="1"/>
        </w:numPr>
        <w:spacing w:after="0" w:line="480" w:lineRule="auto"/>
        <w:rPr>
          <w:rFonts w:ascii="Arial" w:hAnsi="Arial" w:cs="Arial"/>
        </w:rPr>
      </w:pPr>
      <w:r>
        <w:rPr>
          <w:rFonts w:ascii="Arial" w:hAnsi="Arial" w:cs="Arial"/>
        </w:rPr>
        <w:t>Developing a p</w:t>
      </w:r>
      <w:r w:rsidR="00FC0050" w:rsidRPr="007B030E">
        <w:rPr>
          <w:rFonts w:ascii="Arial" w:hAnsi="Arial" w:cs="Arial"/>
        </w:rPr>
        <w:t>artnership strategy</w:t>
      </w:r>
      <w:r w:rsidR="00CA587F">
        <w:rPr>
          <w:rFonts w:ascii="Arial" w:hAnsi="Arial" w:cs="Arial"/>
        </w:rPr>
        <w:t xml:space="preserve"> </w:t>
      </w:r>
      <w:r>
        <w:rPr>
          <w:rFonts w:ascii="Arial" w:hAnsi="Arial" w:cs="Arial"/>
        </w:rPr>
        <w:t>(</w:t>
      </w:r>
      <w:r w:rsidRPr="007B030E">
        <w:rPr>
          <w:rFonts w:ascii="Arial" w:hAnsi="Arial" w:cs="Arial"/>
        </w:rPr>
        <w:t xml:space="preserve">Strategic </w:t>
      </w:r>
      <w:r>
        <w:rPr>
          <w:rFonts w:ascii="Arial" w:hAnsi="Arial" w:cs="Arial"/>
        </w:rPr>
        <w:t>R</w:t>
      </w:r>
      <w:r w:rsidRPr="007B030E">
        <w:rPr>
          <w:rFonts w:ascii="Arial" w:hAnsi="Arial" w:cs="Arial"/>
        </w:rPr>
        <w:t>eview</w:t>
      </w:r>
      <w:r>
        <w:rPr>
          <w:rFonts w:ascii="Arial" w:hAnsi="Arial" w:cs="Arial"/>
        </w:rPr>
        <w:t xml:space="preserve">) </w:t>
      </w:r>
      <w:r w:rsidR="00CA587F">
        <w:rPr>
          <w:rFonts w:ascii="Arial" w:hAnsi="Arial" w:cs="Arial"/>
        </w:rPr>
        <w:t>[</w:t>
      </w:r>
      <w:r>
        <w:rPr>
          <w:rFonts w:ascii="Arial" w:hAnsi="Arial" w:cs="Arial"/>
        </w:rPr>
        <w:t>paper</w:t>
      </w:r>
      <w:r w:rsidR="00CA587F">
        <w:rPr>
          <w:rFonts w:ascii="Arial" w:hAnsi="Arial" w:cs="Arial"/>
        </w:rPr>
        <w:t>]</w:t>
      </w:r>
      <w:r w:rsidR="00DA1675">
        <w:rPr>
          <w:rFonts w:ascii="Arial" w:hAnsi="Arial" w:cs="Arial"/>
        </w:rPr>
        <w:t>.</w:t>
      </w:r>
    </w:p>
    <w:p w:rsidR="00EA2495" w:rsidRPr="00F72591" w:rsidRDefault="00B344D8" w:rsidP="00F72591">
      <w:pPr>
        <w:spacing w:after="0" w:line="240" w:lineRule="auto"/>
        <w:rPr>
          <w:rFonts w:ascii="Arial" w:hAnsi="Arial" w:cs="Arial"/>
          <w:i/>
        </w:rPr>
      </w:pPr>
      <w:r w:rsidRPr="007B030E">
        <w:rPr>
          <w:rFonts w:ascii="Arial" w:hAnsi="Arial" w:cs="Arial"/>
          <w:b/>
        </w:rPr>
        <w:br/>
      </w:r>
      <w:r w:rsidR="00EA2495" w:rsidRPr="007B030E">
        <w:rPr>
          <w:rFonts w:ascii="Arial" w:hAnsi="Arial" w:cs="Arial"/>
          <w:b/>
        </w:rPr>
        <w:t>Organisation and administration</w:t>
      </w:r>
      <w:r w:rsidR="00F72591">
        <w:rPr>
          <w:rFonts w:ascii="Arial" w:hAnsi="Arial" w:cs="Arial"/>
          <w:b/>
        </w:rPr>
        <w:br/>
      </w:r>
      <w:r w:rsidR="00F72591" w:rsidRPr="00F72591">
        <w:rPr>
          <w:rFonts w:ascii="Arial" w:hAnsi="Arial" w:cs="Arial"/>
          <w:i/>
        </w:rPr>
        <w:t>Portfolio leads: Katrina Williams, Hans van der Wouden</w:t>
      </w:r>
      <w:r w:rsidR="00F72591">
        <w:rPr>
          <w:rFonts w:ascii="Arial" w:hAnsi="Arial" w:cs="Arial"/>
          <w:i/>
        </w:rPr>
        <w:br/>
      </w:r>
    </w:p>
    <w:p w:rsidR="00FC0050" w:rsidRDefault="00FC0050" w:rsidP="004750A6">
      <w:pPr>
        <w:numPr>
          <w:ilvl w:val="0"/>
          <w:numId w:val="1"/>
        </w:numPr>
        <w:spacing w:after="0" w:line="480" w:lineRule="auto"/>
        <w:rPr>
          <w:rFonts w:ascii="Arial" w:hAnsi="Arial" w:cs="Arial"/>
        </w:rPr>
      </w:pPr>
      <w:r w:rsidRPr="007B030E">
        <w:rPr>
          <w:rFonts w:ascii="Arial" w:hAnsi="Arial" w:cs="Arial"/>
        </w:rPr>
        <w:t xml:space="preserve">CCSG </w:t>
      </w:r>
      <w:r w:rsidR="00CA587F">
        <w:rPr>
          <w:rFonts w:ascii="Arial" w:hAnsi="Arial" w:cs="Arial"/>
        </w:rPr>
        <w:t>i</w:t>
      </w:r>
      <w:r w:rsidRPr="007B030E">
        <w:rPr>
          <w:rFonts w:ascii="Arial" w:hAnsi="Arial" w:cs="Arial"/>
        </w:rPr>
        <w:t>ssues</w:t>
      </w:r>
      <w:r w:rsidR="00FC39C1">
        <w:rPr>
          <w:rFonts w:ascii="Arial" w:hAnsi="Arial" w:cs="Arial"/>
        </w:rPr>
        <w:t xml:space="preserve"> - </w:t>
      </w:r>
      <w:r w:rsidRPr="007B030E">
        <w:rPr>
          <w:rFonts w:ascii="Arial" w:hAnsi="Arial" w:cs="Arial"/>
        </w:rPr>
        <w:t xml:space="preserve">membership and committees </w:t>
      </w:r>
      <w:r w:rsidR="004C484B">
        <w:rPr>
          <w:rFonts w:ascii="Arial" w:hAnsi="Arial" w:cs="Arial"/>
        </w:rPr>
        <w:t>(</w:t>
      </w:r>
      <w:r w:rsidR="004C484B" w:rsidRPr="007B030E">
        <w:rPr>
          <w:rFonts w:ascii="Arial" w:hAnsi="Arial" w:cs="Arial"/>
        </w:rPr>
        <w:t xml:space="preserve">Strategic </w:t>
      </w:r>
      <w:r w:rsidR="004C484B">
        <w:rPr>
          <w:rFonts w:ascii="Arial" w:hAnsi="Arial" w:cs="Arial"/>
        </w:rPr>
        <w:t>R</w:t>
      </w:r>
      <w:r w:rsidR="004C484B" w:rsidRPr="007B030E">
        <w:rPr>
          <w:rFonts w:ascii="Arial" w:hAnsi="Arial" w:cs="Arial"/>
        </w:rPr>
        <w:t>eview</w:t>
      </w:r>
      <w:r w:rsidR="004C484B">
        <w:rPr>
          <w:rFonts w:ascii="Arial" w:hAnsi="Arial" w:cs="Arial"/>
        </w:rPr>
        <w:t>)</w:t>
      </w:r>
      <w:r w:rsidR="004C484B" w:rsidRPr="007B030E">
        <w:rPr>
          <w:rFonts w:ascii="Arial" w:hAnsi="Arial" w:cs="Arial"/>
        </w:rPr>
        <w:t xml:space="preserve"> </w:t>
      </w:r>
      <w:r w:rsidRPr="007B030E">
        <w:rPr>
          <w:rFonts w:ascii="Arial" w:hAnsi="Arial" w:cs="Arial"/>
        </w:rPr>
        <w:t>[paper]</w:t>
      </w:r>
      <w:r w:rsidR="001E0FA3">
        <w:rPr>
          <w:rFonts w:ascii="Arial" w:hAnsi="Arial" w:cs="Arial"/>
        </w:rPr>
        <w:t>.</w:t>
      </w:r>
    </w:p>
    <w:p w:rsidR="00FC39C1" w:rsidRPr="007B030E" w:rsidRDefault="00FC39C1" w:rsidP="004750A6">
      <w:pPr>
        <w:numPr>
          <w:ilvl w:val="0"/>
          <w:numId w:val="1"/>
        </w:numPr>
        <w:spacing w:after="0" w:line="480" w:lineRule="auto"/>
        <w:rPr>
          <w:rFonts w:ascii="Arial" w:hAnsi="Arial" w:cs="Arial"/>
        </w:rPr>
      </w:pPr>
      <w:r>
        <w:rPr>
          <w:rFonts w:ascii="Arial" w:hAnsi="Arial" w:cs="Arial"/>
        </w:rPr>
        <w:t>Monitoring and Registration Group: Redefining composition and process [paper].</w:t>
      </w:r>
    </w:p>
    <w:p w:rsidR="000E44CF" w:rsidRDefault="004E5416" w:rsidP="00224D2B">
      <w:pPr>
        <w:numPr>
          <w:ilvl w:val="0"/>
          <w:numId w:val="1"/>
        </w:numPr>
        <w:spacing w:after="0" w:line="480" w:lineRule="auto"/>
        <w:rPr>
          <w:rFonts w:ascii="Arial" w:hAnsi="Arial" w:cs="Arial"/>
        </w:rPr>
      </w:pPr>
      <w:r>
        <w:rPr>
          <w:rFonts w:ascii="Arial" w:hAnsi="Arial" w:cs="Arial"/>
        </w:rPr>
        <w:t xml:space="preserve">Selection of a new </w:t>
      </w:r>
      <w:r w:rsidR="000E44CF" w:rsidRPr="007B030E">
        <w:rPr>
          <w:rFonts w:ascii="Arial" w:hAnsi="Arial" w:cs="Arial"/>
        </w:rPr>
        <w:t xml:space="preserve">Co-Chair </w:t>
      </w:r>
      <w:r>
        <w:rPr>
          <w:rFonts w:ascii="Arial" w:hAnsi="Arial" w:cs="Arial"/>
        </w:rPr>
        <w:t xml:space="preserve">of the Steering Group </w:t>
      </w:r>
      <w:r w:rsidR="000E44CF" w:rsidRPr="007B030E">
        <w:rPr>
          <w:rFonts w:ascii="Arial" w:hAnsi="Arial" w:cs="Arial"/>
        </w:rPr>
        <w:t>[paper].</w:t>
      </w:r>
    </w:p>
    <w:p w:rsidR="002740CE" w:rsidRPr="007B030E" w:rsidRDefault="002740CE" w:rsidP="00224D2B">
      <w:pPr>
        <w:numPr>
          <w:ilvl w:val="0"/>
          <w:numId w:val="1"/>
        </w:numPr>
        <w:spacing w:after="0" w:line="480" w:lineRule="auto"/>
        <w:rPr>
          <w:rFonts w:ascii="Arial" w:hAnsi="Arial" w:cs="Arial"/>
        </w:rPr>
      </w:pPr>
      <w:r>
        <w:rPr>
          <w:rFonts w:ascii="Arial" w:hAnsi="Arial" w:cs="Arial"/>
        </w:rPr>
        <w:t xml:space="preserve">Oversight committee for </w:t>
      </w:r>
      <w:r w:rsidRPr="002740CE">
        <w:rPr>
          <w:rFonts w:ascii="Arial" w:hAnsi="Arial" w:cs="Arial"/>
          <w:i/>
        </w:rPr>
        <w:t>The Cochrane Library</w:t>
      </w:r>
      <w:r>
        <w:rPr>
          <w:rFonts w:ascii="Arial" w:hAnsi="Arial" w:cs="Arial"/>
        </w:rPr>
        <w:t xml:space="preserve"> [paper].</w:t>
      </w:r>
    </w:p>
    <w:p w:rsidR="00224D2B" w:rsidRPr="007B030E" w:rsidRDefault="00224D2B" w:rsidP="00224D2B">
      <w:pPr>
        <w:numPr>
          <w:ilvl w:val="0"/>
          <w:numId w:val="1"/>
        </w:numPr>
        <w:spacing w:after="0" w:line="480" w:lineRule="auto"/>
        <w:rPr>
          <w:rFonts w:ascii="Arial" w:hAnsi="Arial" w:cs="Arial"/>
        </w:rPr>
      </w:pPr>
      <w:r w:rsidRPr="007B030E">
        <w:rPr>
          <w:rFonts w:ascii="Arial" w:hAnsi="Arial" w:cs="Arial"/>
        </w:rPr>
        <w:t>Secretariat budget for 2010-11 [</w:t>
      </w:r>
      <w:r w:rsidRPr="007B030E">
        <w:rPr>
          <w:rFonts w:ascii="Arial" w:hAnsi="Arial" w:cs="Arial"/>
          <w:b/>
        </w:rPr>
        <w:t>R</w:t>
      </w:r>
      <w:r w:rsidR="004E5416">
        <w:rPr>
          <w:rFonts w:ascii="Arial" w:hAnsi="Arial" w:cs="Arial"/>
          <w:b/>
        </w:rPr>
        <w:t>ESTRICTED</w:t>
      </w:r>
      <w:r w:rsidRPr="007B030E">
        <w:rPr>
          <w:rFonts w:ascii="Arial" w:hAnsi="Arial" w:cs="Arial"/>
        </w:rPr>
        <w:t>] [paper]</w:t>
      </w:r>
      <w:r w:rsidR="001E0FA3">
        <w:rPr>
          <w:rFonts w:ascii="Arial" w:hAnsi="Arial" w:cs="Arial"/>
        </w:rPr>
        <w:t>.</w:t>
      </w:r>
    </w:p>
    <w:p w:rsidR="00224D2B" w:rsidRPr="007B030E" w:rsidRDefault="00144BDE" w:rsidP="000432E7">
      <w:pPr>
        <w:numPr>
          <w:ilvl w:val="0"/>
          <w:numId w:val="1"/>
        </w:numPr>
        <w:spacing w:after="0" w:line="240" w:lineRule="auto"/>
        <w:ind w:left="357" w:right="-613" w:hanging="357"/>
        <w:rPr>
          <w:rFonts w:ascii="Arial" w:hAnsi="Arial" w:cs="Arial"/>
        </w:rPr>
      </w:pPr>
      <w:r>
        <w:rPr>
          <w:rFonts w:ascii="Arial" w:hAnsi="Arial" w:cs="Arial"/>
        </w:rPr>
        <w:t xml:space="preserve">Employer contribution to stakeholder pension scheme for Cochrane employees </w:t>
      </w:r>
      <w:r w:rsidR="00FC39C1">
        <w:rPr>
          <w:rFonts w:ascii="Arial" w:hAnsi="Arial" w:cs="Arial"/>
        </w:rPr>
        <w:br/>
      </w:r>
      <w:r>
        <w:rPr>
          <w:rFonts w:ascii="Arial" w:hAnsi="Arial" w:cs="Arial"/>
        </w:rPr>
        <w:t>[</w:t>
      </w:r>
      <w:r w:rsidRPr="00144BDE">
        <w:rPr>
          <w:rFonts w:ascii="Arial" w:hAnsi="Arial" w:cs="Arial"/>
          <w:b/>
        </w:rPr>
        <w:t>CONFIDENTIAL</w:t>
      </w:r>
      <w:r>
        <w:rPr>
          <w:rFonts w:ascii="Arial" w:hAnsi="Arial" w:cs="Arial"/>
        </w:rPr>
        <w:t>] [paper].</w:t>
      </w:r>
      <w:r>
        <w:rPr>
          <w:rFonts w:ascii="Arial" w:hAnsi="Arial" w:cs="Arial"/>
        </w:rPr>
        <w:br/>
      </w:r>
    </w:p>
    <w:p w:rsidR="00EA2495" w:rsidRPr="007B030E" w:rsidRDefault="00EA2495" w:rsidP="004750A6">
      <w:pPr>
        <w:numPr>
          <w:ilvl w:val="0"/>
          <w:numId w:val="1"/>
        </w:numPr>
        <w:spacing w:after="0" w:line="480" w:lineRule="auto"/>
        <w:rPr>
          <w:rFonts w:ascii="Arial" w:hAnsi="Arial" w:cs="Arial"/>
        </w:rPr>
      </w:pPr>
      <w:r w:rsidRPr="007B030E">
        <w:rPr>
          <w:rFonts w:ascii="Arial" w:hAnsi="Arial" w:cs="Arial"/>
        </w:rPr>
        <w:t>Sub- and Advisory Group budget requests</w:t>
      </w:r>
      <w:r w:rsidR="004E7358">
        <w:rPr>
          <w:rFonts w:ascii="Arial" w:hAnsi="Arial" w:cs="Arial"/>
        </w:rPr>
        <w:t>; IMSG budget request</w:t>
      </w:r>
      <w:r w:rsidRPr="007B030E">
        <w:rPr>
          <w:rFonts w:ascii="Arial" w:hAnsi="Arial" w:cs="Arial"/>
        </w:rPr>
        <w:t xml:space="preserve"> [paper</w:t>
      </w:r>
      <w:r w:rsidR="004E7358">
        <w:rPr>
          <w:rFonts w:ascii="Arial" w:hAnsi="Arial" w:cs="Arial"/>
        </w:rPr>
        <w:t>s</w:t>
      </w:r>
      <w:r w:rsidR="00E6729C">
        <w:rPr>
          <w:rFonts w:ascii="Arial" w:hAnsi="Arial" w:cs="Arial"/>
        </w:rPr>
        <w:t>]</w:t>
      </w:r>
      <w:r w:rsidRPr="007B030E">
        <w:rPr>
          <w:rFonts w:ascii="Arial" w:hAnsi="Arial" w:cs="Arial"/>
        </w:rPr>
        <w:t>.</w:t>
      </w:r>
    </w:p>
    <w:p w:rsidR="00EA2495" w:rsidRPr="001E0FA3" w:rsidRDefault="00EA2495" w:rsidP="004750A6">
      <w:pPr>
        <w:numPr>
          <w:ilvl w:val="0"/>
          <w:numId w:val="1"/>
        </w:numPr>
        <w:spacing w:after="0" w:line="240" w:lineRule="auto"/>
        <w:rPr>
          <w:rFonts w:ascii="Arial" w:hAnsi="Arial" w:cs="Arial"/>
        </w:rPr>
      </w:pPr>
      <w:r w:rsidRPr="001E0FA3">
        <w:rPr>
          <w:rFonts w:ascii="Arial" w:hAnsi="Arial" w:cs="Arial"/>
        </w:rPr>
        <w:t>Opportunities Fund: ratification of 2009-10 round [</w:t>
      </w:r>
      <w:r w:rsidR="001E0FA3" w:rsidRPr="00B96A00">
        <w:rPr>
          <w:rFonts w:ascii="Arial" w:hAnsi="Arial" w:cs="Arial"/>
          <w:i/>
        </w:rPr>
        <w:t>p</w:t>
      </w:r>
      <w:r w:rsidRPr="00B96A00">
        <w:rPr>
          <w:rFonts w:ascii="Arial" w:hAnsi="Arial" w:cs="Arial"/>
          <w:i/>
        </w:rPr>
        <w:t>aper</w:t>
      </w:r>
      <w:r w:rsidR="00B96A00" w:rsidRPr="00B96A00">
        <w:rPr>
          <w:rFonts w:ascii="Arial" w:hAnsi="Arial" w:cs="Arial"/>
          <w:i/>
        </w:rPr>
        <w:t xml:space="preserve"> </w:t>
      </w:r>
      <w:r w:rsidR="00B96A00">
        <w:rPr>
          <w:rFonts w:ascii="Arial" w:hAnsi="Arial" w:cs="Arial"/>
          <w:i/>
        </w:rPr>
        <w:t xml:space="preserve">to be </w:t>
      </w:r>
      <w:r w:rsidR="00B96A00" w:rsidRPr="00B96A00">
        <w:rPr>
          <w:rFonts w:ascii="Arial" w:hAnsi="Arial" w:cs="Arial"/>
          <w:i/>
        </w:rPr>
        <w:t>circulated separately</w:t>
      </w:r>
      <w:r w:rsidRPr="001E0FA3">
        <w:rPr>
          <w:rFonts w:ascii="Arial" w:hAnsi="Arial" w:cs="Arial"/>
        </w:rPr>
        <w:t>].</w:t>
      </w:r>
      <w:r w:rsidR="00B344D8" w:rsidRPr="001E0FA3">
        <w:rPr>
          <w:rFonts w:ascii="Arial" w:hAnsi="Arial" w:cs="Arial"/>
        </w:rPr>
        <w:t xml:space="preserve"> </w:t>
      </w:r>
      <w:r w:rsidR="001E0FA3">
        <w:rPr>
          <w:rFonts w:ascii="Arial" w:hAnsi="Arial" w:cs="Arial"/>
        </w:rPr>
        <w:br/>
      </w:r>
    </w:p>
    <w:p w:rsidR="00DA1675" w:rsidRDefault="00DA1675" w:rsidP="004750A6">
      <w:pPr>
        <w:numPr>
          <w:ilvl w:val="0"/>
          <w:numId w:val="1"/>
        </w:numPr>
        <w:spacing w:after="0" w:line="480" w:lineRule="auto"/>
        <w:rPr>
          <w:rFonts w:ascii="Arial" w:hAnsi="Arial" w:cs="Arial"/>
        </w:rPr>
      </w:pPr>
      <w:r>
        <w:rPr>
          <w:rFonts w:ascii="Arial" w:hAnsi="Arial" w:cs="Arial"/>
        </w:rPr>
        <w:t>Outcomes from strategic discussion on consumer involvement.</w:t>
      </w:r>
    </w:p>
    <w:p w:rsidR="00AB30F8" w:rsidRPr="007B030E" w:rsidRDefault="00AB30F8" w:rsidP="004750A6">
      <w:pPr>
        <w:numPr>
          <w:ilvl w:val="0"/>
          <w:numId w:val="1"/>
        </w:numPr>
        <w:spacing w:after="0" w:line="480" w:lineRule="auto"/>
        <w:rPr>
          <w:rFonts w:ascii="Arial" w:hAnsi="Arial" w:cs="Arial"/>
        </w:rPr>
      </w:pPr>
      <w:r w:rsidRPr="007B030E">
        <w:rPr>
          <w:rFonts w:ascii="Arial" w:hAnsi="Arial" w:cs="Arial"/>
        </w:rPr>
        <w:t>Reports from entity representatives:</w:t>
      </w:r>
    </w:p>
    <w:p w:rsidR="00AB30F8" w:rsidRPr="007B030E" w:rsidRDefault="0078699D" w:rsidP="0078699D">
      <w:pPr>
        <w:spacing w:after="0" w:line="480" w:lineRule="auto"/>
        <w:ind w:firstLine="360"/>
        <w:rPr>
          <w:rFonts w:ascii="Arial" w:hAnsi="Arial" w:cs="Arial"/>
        </w:rPr>
      </w:pPr>
      <w:r w:rsidRPr="007B030E">
        <w:rPr>
          <w:rFonts w:ascii="Arial" w:hAnsi="Arial" w:cs="Arial"/>
        </w:rPr>
        <w:t>.1</w:t>
      </w:r>
      <w:r w:rsidRPr="007B030E">
        <w:rPr>
          <w:rFonts w:ascii="Arial" w:hAnsi="Arial" w:cs="Arial"/>
        </w:rPr>
        <w:tab/>
      </w:r>
      <w:r w:rsidR="00AB30F8" w:rsidRPr="007B030E">
        <w:rPr>
          <w:rFonts w:ascii="Arial" w:hAnsi="Arial" w:cs="Arial"/>
        </w:rPr>
        <w:t>Cochrane Review Group (CRG) issues:</w:t>
      </w:r>
    </w:p>
    <w:p w:rsidR="00AB30F8" w:rsidRPr="007B030E" w:rsidRDefault="0078699D" w:rsidP="0078699D">
      <w:pPr>
        <w:spacing w:after="0" w:line="480" w:lineRule="auto"/>
        <w:ind w:firstLine="720"/>
        <w:rPr>
          <w:rFonts w:ascii="Arial" w:hAnsi="Arial" w:cs="Arial"/>
        </w:rPr>
      </w:pPr>
      <w:proofErr w:type="gramStart"/>
      <w:r w:rsidRPr="007B030E">
        <w:rPr>
          <w:rFonts w:ascii="Arial" w:hAnsi="Arial" w:cs="Arial"/>
        </w:rPr>
        <w:t>.1</w:t>
      </w:r>
      <w:r w:rsidRPr="007B030E">
        <w:rPr>
          <w:rFonts w:ascii="Arial" w:hAnsi="Arial" w:cs="Arial"/>
        </w:rPr>
        <w:tab/>
      </w:r>
      <w:r w:rsidR="00AB30F8" w:rsidRPr="007B030E">
        <w:rPr>
          <w:rFonts w:ascii="Arial" w:hAnsi="Arial" w:cs="Arial"/>
        </w:rPr>
        <w:t>Co-ordinating Editors’ Executive report.</w:t>
      </w:r>
      <w:proofErr w:type="gramEnd"/>
      <w:r w:rsidR="00AB30F8" w:rsidRPr="007B030E">
        <w:rPr>
          <w:rFonts w:ascii="Arial" w:hAnsi="Arial" w:cs="Arial"/>
        </w:rPr>
        <w:t xml:space="preserve"> </w:t>
      </w:r>
    </w:p>
    <w:p w:rsidR="00AB30F8" w:rsidRPr="007B030E" w:rsidRDefault="00040B87" w:rsidP="00040B87">
      <w:pPr>
        <w:spacing w:after="0" w:line="480" w:lineRule="auto"/>
        <w:ind w:firstLine="720"/>
        <w:rPr>
          <w:rFonts w:ascii="Arial" w:hAnsi="Arial" w:cs="Arial"/>
        </w:rPr>
      </w:pPr>
      <w:proofErr w:type="gramStart"/>
      <w:r w:rsidRPr="007B030E">
        <w:rPr>
          <w:rFonts w:ascii="Arial" w:hAnsi="Arial" w:cs="Arial"/>
        </w:rPr>
        <w:t>.2</w:t>
      </w:r>
      <w:r w:rsidRPr="007B030E">
        <w:rPr>
          <w:rFonts w:ascii="Arial" w:hAnsi="Arial" w:cs="Arial"/>
        </w:rPr>
        <w:tab/>
      </w:r>
      <w:r w:rsidR="00AB30F8" w:rsidRPr="007B030E">
        <w:rPr>
          <w:rFonts w:ascii="Arial" w:hAnsi="Arial" w:cs="Arial"/>
        </w:rPr>
        <w:t>Managing Editors' Executive report</w:t>
      </w:r>
      <w:r w:rsidR="00FC39C1">
        <w:rPr>
          <w:rFonts w:ascii="Arial" w:hAnsi="Arial" w:cs="Arial"/>
        </w:rPr>
        <w:t xml:space="preserve"> [paper]</w:t>
      </w:r>
      <w:r w:rsidR="00AB30F8" w:rsidRPr="007B030E">
        <w:rPr>
          <w:rFonts w:ascii="Arial" w:hAnsi="Arial" w:cs="Arial"/>
        </w:rPr>
        <w:t>.</w:t>
      </w:r>
      <w:proofErr w:type="gramEnd"/>
    </w:p>
    <w:p w:rsidR="00AB30F8" w:rsidRPr="007B030E" w:rsidRDefault="00040B87" w:rsidP="00040B87">
      <w:pPr>
        <w:spacing w:after="0" w:line="480" w:lineRule="auto"/>
        <w:ind w:firstLine="720"/>
        <w:rPr>
          <w:rFonts w:ascii="Arial" w:hAnsi="Arial" w:cs="Arial"/>
        </w:rPr>
      </w:pPr>
      <w:proofErr w:type="gramStart"/>
      <w:r w:rsidRPr="007B030E">
        <w:rPr>
          <w:rFonts w:ascii="Arial" w:hAnsi="Arial" w:cs="Arial"/>
        </w:rPr>
        <w:t>.3</w:t>
      </w:r>
      <w:r w:rsidRPr="007B030E">
        <w:rPr>
          <w:rFonts w:ascii="Arial" w:hAnsi="Arial" w:cs="Arial"/>
        </w:rPr>
        <w:tab/>
      </w:r>
      <w:r w:rsidR="00AB30F8" w:rsidRPr="007B030E">
        <w:rPr>
          <w:rFonts w:ascii="Arial" w:hAnsi="Arial" w:cs="Arial"/>
        </w:rPr>
        <w:t>Trials Search Co-ordinators’ Executive report</w:t>
      </w:r>
      <w:r w:rsidR="006078D2" w:rsidRPr="007B030E">
        <w:rPr>
          <w:rFonts w:ascii="Arial" w:hAnsi="Arial" w:cs="Arial"/>
        </w:rPr>
        <w:t xml:space="preserve"> [paper]</w:t>
      </w:r>
      <w:r w:rsidR="00AB30F8" w:rsidRPr="007B030E">
        <w:rPr>
          <w:rFonts w:ascii="Arial" w:hAnsi="Arial" w:cs="Arial"/>
        </w:rPr>
        <w:t>.</w:t>
      </w:r>
      <w:proofErr w:type="gramEnd"/>
    </w:p>
    <w:p w:rsidR="00AB30F8" w:rsidRPr="007B030E" w:rsidRDefault="0078699D" w:rsidP="0078699D">
      <w:pPr>
        <w:spacing w:after="0" w:line="480" w:lineRule="auto"/>
        <w:ind w:firstLine="360"/>
        <w:rPr>
          <w:rFonts w:ascii="Arial" w:hAnsi="Arial" w:cs="Arial"/>
        </w:rPr>
      </w:pPr>
      <w:r w:rsidRPr="007B030E">
        <w:rPr>
          <w:rFonts w:ascii="Arial" w:hAnsi="Arial" w:cs="Arial"/>
        </w:rPr>
        <w:t>.</w:t>
      </w:r>
      <w:r w:rsidR="00040B87" w:rsidRPr="007B030E">
        <w:rPr>
          <w:rFonts w:ascii="Arial" w:hAnsi="Arial" w:cs="Arial"/>
        </w:rPr>
        <w:t>2</w:t>
      </w:r>
      <w:r w:rsidRPr="007B030E">
        <w:rPr>
          <w:rFonts w:ascii="Arial" w:hAnsi="Arial" w:cs="Arial"/>
        </w:rPr>
        <w:tab/>
      </w:r>
      <w:r w:rsidR="00AB30F8" w:rsidRPr="007B030E">
        <w:rPr>
          <w:rFonts w:ascii="Arial" w:hAnsi="Arial" w:cs="Arial"/>
        </w:rPr>
        <w:t>Centre issues:</w:t>
      </w:r>
    </w:p>
    <w:p w:rsidR="00A517B8" w:rsidRPr="00A517B8" w:rsidRDefault="0078699D" w:rsidP="00A517B8">
      <w:pPr>
        <w:pStyle w:val="Default"/>
        <w:ind w:left="1440" w:hanging="720"/>
        <w:rPr>
          <w:rFonts w:ascii="Arial" w:hAnsi="Arial" w:cs="Arial"/>
          <w:sz w:val="22"/>
          <w:szCs w:val="22"/>
        </w:rPr>
      </w:pPr>
      <w:proofErr w:type="gramStart"/>
      <w:r w:rsidRPr="00A517B8">
        <w:rPr>
          <w:rFonts w:ascii="Arial" w:hAnsi="Arial" w:cs="Arial"/>
          <w:sz w:val="22"/>
          <w:szCs w:val="22"/>
        </w:rPr>
        <w:t>.1</w:t>
      </w:r>
      <w:r w:rsidRPr="00A517B8">
        <w:rPr>
          <w:rFonts w:ascii="Arial" w:hAnsi="Arial" w:cs="Arial"/>
          <w:sz w:val="22"/>
          <w:szCs w:val="22"/>
        </w:rPr>
        <w:tab/>
      </w:r>
      <w:r w:rsidR="00A517B8" w:rsidRPr="00A517B8">
        <w:rPr>
          <w:rFonts w:ascii="Arial" w:hAnsi="Arial" w:cs="Arial"/>
          <w:sz w:val="22"/>
          <w:szCs w:val="22"/>
        </w:rPr>
        <w:t xml:space="preserve"> Ensuring better geographical participation in The Cochrane Collaboration [paper].</w:t>
      </w:r>
      <w:proofErr w:type="gramEnd"/>
    </w:p>
    <w:p w:rsidR="00DA1675" w:rsidRDefault="00DA1675" w:rsidP="0078699D">
      <w:pPr>
        <w:spacing w:after="0" w:line="240" w:lineRule="auto"/>
        <w:ind w:right="-613" w:firstLine="720"/>
        <w:rPr>
          <w:rFonts w:ascii="Arial" w:hAnsi="Arial" w:cs="Arial"/>
        </w:rPr>
      </w:pPr>
    </w:p>
    <w:p w:rsidR="00DA1675" w:rsidRPr="007B030E" w:rsidRDefault="00DA1675" w:rsidP="0078699D">
      <w:pPr>
        <w:spacing w:after="0" w:line="240" w:lineRule="auto"/>
        <w:ind w:right="-613" w:firstLine="720"/>
        <w:rPr>
          <w:rFonts w:ascii="Arial" w:hAnsi="Arial" w:cs="Arial"/>
        </w:rPr>
      </w:pPr>
      <w:r>
        <w:rPr>
          <w:rFonts w:ascii="Arial" w:hAnsi="Arial" w:cs="Arial"/>
        </w:rPr>
        <w:t>.2</w:t>
      </w:r>
      <w:r>
        <w:rPr>
          <w:rFonts w:ascii="Arial" w:hAnsi="Arial" w:cs="Arial"/>
        </w:rPr>
        <w:tab/>
      </w:r>
      <w:proofErr w:type="gramStart"/>
      <w:r>
        <w:rPr>
          <w:rFonts w:ascii="Arial" w:hAnsi="Arial" w:cs="Arial"/>
        </w:rPr>
        <w:t>Representation</w:t>
      </w:r>
      <w:proofErr w:type="gramEnd"/>
      <w:r>
        <w:rPr>
          <w:rFonts w:ascii="Arial" w:hAnsi="Arial" w:cs="Arial"/>
        </w:rPr>
        <w:t xml:space="preserve"> of people from non-English-speaking backgrounds [paper].</w:t>
      </w:r>
    </w:p>
    <w:p w:rsidR="00ED2C8C" w:rsidRPr="007B030E" w:rsidRDefault="00ED2C8C" w:rsidP="00ED2C8C">
      <w:pPr>
        <w:spacing w:after="0" w:line="240" w:lineRule="auto"/>
        <w:ind w:left="360"/>
        <w:rPr>
          <w:rFonts w:ascii="Arial" w:hAnsi="Arial" w:cs="Arial"/>
        </w:rPr>
      </w:pPr>
    </w:p>
    <w:p w:rsidR="00AB30F8" w:rsidRPr="007B030E" w:rsidRDefault="0078699D" w:rsidP="0078699D">
      <w:pPr>
        <w:spacing w:after="0" w:line="480" w:lineRule="auto"/>
        <w:ind w:firstLine="426"/>
        <w:rPr>
          <w:rFonts w:ascii="Arial" w:hAnsi="Arial" w:cs="Arial"/>
        </w:rPr>
      </w:pPr>
      <w:proofErr w:type="gramStart"/>
      <w:r w:rsidRPr="007B030E">
        <w:rPr>
          <w:rFonts w:ascii="Arial" w:hAnsi="Arial" w:cs="Arial"/>
        </w:rPr>
        <w:t>.</w:t>
      </w:r>
      <w:r w:rsidR="00040B87" w:rsidRPr="007B030E">
        <w:rPr>
          <w:rFonts w:ascii="Arial" w:hAnsi="Arial" w:cs="Arial"/>
        </w:rPr>
        <w:t>3</w:t>
      </w:r>
      <w:r w:rsidRPr="007B030E">
        <w:rPr>
          <w:rFonts w:ascii="Arial" w:hAnsi="Arial" w:cs="Arial"/>
        </w:rPr>
        <w:tab/>
      </w:r>
      <w:r w:rsidR="00AB30F8" w:rsidRPr="007B030E">
        <w:rPr>
          <w:rFonts w:ascii="Arial" w:hAnsi="Arial" w:cs="Arial"/>
        </w:rPr>
        <w:t>Field</w:t>
      </w:r>
      <w:r w:rsidR="004F6C1D">
        <w:rPr>
          <w:rFonts w:ascii="Arial" w:hAnsi="Arial" w:cs="Arial"/>
        </w:rPr>
        <w:t>s Executive</w:t>
      </w:r>
      <w:r w:rsidR="00AB30F8" w:rsidRPr="007B030E">
        <w:rPr>
          <w:rFonts w:ascii="Arial" w:hAnsi="Arial" w:cs="Arial"/>
        </w:rPr>
        <w:t xml:space="preserve"> issues.</w:t>
      </w:r>
      <w:proofErr w:type="gramEnd"/>
    </w:p>
    <w:p w:rsidR="00FC39C1" w:rsidRDefault="0078699D" w:rsidP="00314F6F">
      <w:pPr>
        <w:spacing w:after="0" w:line="480" w:lineRule="auto"/>
        <w:ind w:firstLine="426"/>
        <w:rPr>
          <w:rFonts w:ascii="Arial" w:hAnsi="Arial" w:cs="Arial"/>
        </w:rPr>
      </w:pPr>
      <w:r w:rsidRPr="007B030E">
        <w:rPr>
          <w:rFonts w:ascii="Arial" w:hAnsi="Arial" w:cs="Arial"/>
        </w:rPr>
        <w:t>.</w:t>
      </w:r>
      <w:r w:rsidR="00040B87" w:rsidRPr="007B030E">
        <w:rPr>
          <w:rFonts w:ascii="Arial" w:hAnsi="Arial" w:cs="Arial"/>
        </w:rPr>
        <w:t>4</w:t>
      </w:r>
      <w:r w:rsidRPr="007B030E">
        <w:rPr>
          <w:rFonts w:ascii="Arial" w:hAnsi="Arial" w:cs="Arial"/>
        </w:rPr>
        <w:tab/>
      </w:r>
      <w:r w:rsidR="00AB30F8" w:rsidRPr="007B030E">
        <w:rPr>
          <w:rFonts w:ascii="Arial" w:hAnsi="Arial" w:cs="Arial"/>
        </w:rPr>
        <w:t>Methods issues</w:t>
      </w:r>
      <w:r w:rsidR="004E7358">
        <w:rPr>
          <w:rFonts w:ascii="Arial" w:hAnsi="Arial" w:cs="Arial"/>
        </w:rPr>
        <w:t xml:space="preserve"> [paper]</w:t>
      </w:r>
      <w:r w:rsidR="00314F6F">
        <w:rPr>
          <w:rFonts w:ascii="Arial" w:hAnsi="Arial" w:cs="Arial"/>
        </w:rPr>
        <w:t xml:space="preserve"> (</w:t>
      </w:r>
      <w:r w:rsidR="00314F6F" w:rsidRPr="00314F6F">
        <w:rPr>
          <w:rFonts w:ascii="Arial" w:hAnsi="Arial" w:cs="Arial"/>
          <w:i/>
        </w:rPr>
        <w:t>see also</w:t>
      </w:r>
      <w:r w:rsidR="00314F6F">
        <w:rPr>
          <w:rFonts w:ascii="Arial" w:hAnsi="Arial" w:cs="Arial"/>
        </w:rPr>
        <w:t xml:space="preserve"> item 12)</w:t>
      </w:r>
      <w:r w:rsidR="00AB30F8" w:rsidRPr="007B030E">
        <w:rPr>
          <w:rFonts w:ascii="Arial" w:hAnsi="Arial" w:cs="Arial"/>
        </w:rPr>
        <w:t>.</w:t>
      </w:r>
      <w:r w:rsidR="00FC39C1">
        <w:rPr>
          <w:rFonts w:ascii="Arial" w:hAnsi="Arial" w:cs="Arial"/>
        </w:rPr>
        <w:br w:type="page"/>
      </w:r>
    </w:p>
    <w:p w:rsidR="00826EB7" w:rsidRPr="007B030E" w:rsidRDefault="00826EB7" w:rsidP="00ED2C8C">
      <w:pPr>
        <w:spacing w:after="0" w:line="480" w:lineRule="auto"/>
        <w:rPr>
          <w:rFonts w:ascii="Arial" w:hAnsi="Arial" w:cs="Arial"/>
          <w:u w:val="single"/>
        </w:rPr>
      </w:pPr>
      <w:r w:rsidRPr="007B030E">
        <w:rPr>
          <w:rFonts w:ascii="Arial" w:hAnsi="Arial" w:cs="Arial"/>
          <w:u w:val="single"/>
        </w:rPr>
        <w:lastRenderedPageBreak/>
        <w:t>Consent agenda</w:t>
      </w:r>
      <w:r w:rsidRPr="007C3BBB">
        <w:rPr>
          <w:rFonts w:ascii="Arial" w:hAnsi="Arial" w:cs="Arial"/>
        </w:rPr>
        <w:t>:</w:t>
      </w:r>
    </w:p>
    <w:p w:rsidR="00DA1675" w:rsidRDefault="00F60E7F" w:rsidP="004750A6">
      <w:pPr>
        <w:numPr>
          <w:ilvl w:val="0"/>
          <w:numId w:val="1"/>
        </w:numPr>
        <w:spacing w:after="0" w:line="480" w:lineRule="auto"/>
        <w:rPr>
          <w:rFonts w:ascii="Arial" w:hAnsi="Arial" w:cs="Arial"/>
        </w:rPr>
      </w:pPr>
      <w:r>
        <w:rPr>
          <w:rFonts w:ascii="Arial" w:hAnsi="Arial" w:cs="Arial"/>
        </w:rPr>
        <w:t xml:space="preserve">CCNet detailed business and operational </w:t>
      </w:r>
      <w:r w:rsidR="00DA1675" w:rsidRPr="001E0FA3">
        <w:rPr>
          <w:rFonts w:ascii="Arial" w:hAnsi="Arial" w:cs="Arial"/>
        </w:rPr>
        <w:t xml:space="preserve">plan </w:t>
      </w:r>
      <w:r w:rsidR="004C484B">
        <w:rPr>
          <w:rFonts w:ascii="Arial" w:hAnsi="Arial" w:cs="Arial"/>
        </w:rPr>
        <w:t>(</w:t>
      </w:r>
      <w:r w:rsidR="004C484B" w:rsidRPr="001E0FA3">
        <w:rPr>
          <w:rFonts w:ascii="Arial" w:hAnsi="Arial" w:cs="Arial"/>
        </w:rPr>
        <w:t xml:space="preserve">Strategic </w:t>
      </w:r>
      <w:r w:rsidR="004C484B">
        <w:rPr>
          <w:rFonts w:ascii="Arial" w:hAnsi="Arial" w:cs="Arial"/>
        </w:rPr>
        <w:t>R</w:t>
      </w:r>
      <w:r w:rsidR="004C484B" w:rsidRPr="001E0FA3">
        <w:rPr>
          <w:rFonts w:ascii="Arial" w:hAnsi="Arial" w:cs="Arial"/>
        </w:rPr>
        <w:t>eview</w:t>
      </w:r>
      <w:r w:rsidR="004C484B">
        <w:rPr>
          <w:rFonts w:ascii="Arial" w:hAnsi="Arial" w:cs="Arial"/>
        </w:rPr>
        <w:t xml:space="preserve">) </w:t>
      </w:r>
      <w:r w:rsidR="00DA1675" w:rsidRPr="001E0FA3">
        <w:rPr>
          <w:rFonts w:ascii="Arial" w:hAnsi="Arial" w:cs="Arial"/>
        </w:rPr>
        <w:t>[paper].</w:t>
      </w:r>
    </w:p>
    <w:p w:rsidR="00826EB7" w:rsidRPr="007B030E" w:rsidRDefault="00826EB7" w:rsidP="004750A6">
      <w:pPr>
        <w:numPr>
          <w:ilvl w:val="0"/>
          <w:numId w:val="1"/>
        </w:numPr>
        <w:spacing w:after="0" w:line="480" w:lineRule="auto"/>
        <w:rPr>
          <w:rFonts w:ascii="Arial" w:hAnsi="Arial" w:cs="Arial"/>
        </w:rPr>
      </w:pPr>
      <w:r w:rsidRPr="007B030E">
        <w:rPr>
          <w:rFonts w:ascii="Arial" w:hAnsi="Arial" w:cs="Arial"/>
        </w:rPr>
        <w:t>Trading Company Directors’ report [paper</w:t>
      </w:r>
      <w:r w:rsidR="00040B87" w:rsidRPr="007B030E">
        <w:rPr>
          <w:rFonts w:ascii="Arial" w:hAnsi="Arial" w:cs="Arial"/>
        </w:rPr>
        <w:t>;</w:t>
      </w:r>
      <w:r w:rsidRPr="007B030E">
        <w:rPr>
          <w:rFonts w:ascii="Arial" w:hAnsi="Arial" w:cs="Arial"/>
        </w:rPr>
        <w:t xml:space="preserve"> </w:t>
      </w:r>
      <w:r w:rsidRPr="007B030E">
        <w:rPr>
          <w:rFonts w:ascii="Arial" w:hAnsi="Arial" w:cs="Arial"/>
          <w:i/>
        </w:rPr>
        <w:t>key dates in 2010]</w:t>
      </w:r>
      <w:r w:rsidR="00040B87" w:rsidRPr="007B030E">
        <w:rPr>
          <w:rFonts w:ascii="Arial" w:hAnsi="Arial" w:cs="Arial"/>
          <w:i/>
        </w:rPr>
        <w:t>.</w:t>
      </w:r>
    </w:p>
    <w:p w:rsidR="00826EB7" w:rsidRPr="007B030E" w:rsidRDefault="00826EB7" w:rsidP="004750A6">
      <w:pPr>
        <w:numPr>
          <w:ilvl w:val="0"/>
          <w:numId w:val="1"/>
        </w:numPr>
        <w:spacing w:after="0" w:line="480" w:lineRule="auto"/>
        <w:rPr>
          <w:rFonts w:ascii="Arial" w:hAnsi="Arial" w:cs="Arial"/>
        </w:rPr>
      </w:pPr>
      <w:r w:rsidRPr="007B030E">
        <w:rPr>
          <w:rFonts w:ascii="Arial" w:hAnsi="Arial" w:cs="Arial"/>
        </w:rPr>
        <w:t>Reports from:</w:t>
      </w:r>
    </w:p>
    <w:p w:rsidR="00826EB7" w:rsidRPr="007B030E" w:rsidRDefault="00040B87" w:rsidP="00040B87">
      <w:pPr>
        <w:spacing w:after="0" w:line="480" w:lineRule="auto"/>
        <w:ind w:firstLine="360"/>
        <w:rPr>
          <w:rFonts w:ascii="Arial" w:hAnsi="Arial" w:cs="Arial"/>
        </w:rPr>
      </w:pPr>
      <w:r w:rsidRPr="007B030E">
        <w:rPr>
          <w:rFonts w:ascii="Arial" w:hAnsi="Arial" w:cs="Arial"/>
        </w:rPr>
        <w:t>.1</w:t>
      </w:r>
      <w:r w:rsidRPr="007B030E">
        <w:rPr>
          <w:rFonts w:ascii="Arial" w:hAnsi="Arial" w:cs="Arial"/>
        </w:rPr>
        <w:tab/>
      </w:r>
      <w:r w:rsidR="00826EB7" w:rsidRPr="007B030E">
        <w:rPr>
          <w:rFonts w:ascii="Arial" w:hAnsi="Arial" w:cs="Arial"/>
        </w:rPr>
        <w:t xml:space="preserve">The Ombudsmen </w:t>
      </w:r>
      <w:r w:rsidR="00DE53B1">
        <w:rPr>
          <w:rFonts w:ascii="Arial" w:hAnsi="Arial" w:cs="Arial"/>
        </w:rPr>
        <w:t>[</w:t>
      </w:r>
      <w:r w:rsidR="00DE53B1" w:rsidRPr="00DE53B1">
        <w:rPr>
          <w:rFonts w:ascii="Arial" w:hAnsi="Arial" w:cs="Arial"/>
          <w:b/>
        </w:rPr>
        <w:t>CONFIDENTIAL</w:t>
      </w:r>
      <w:r w:rsidR="00DE53B1">
        <w:rPr>
          <w:rFonts w:ascii="Arial" w:hAnsi="Arial" w:cs="Arial"/>
        </w:rPr>
        <w:t xml:space="preserve">] </w:t>
      </w:r>
      <w:r w:rsidR="00826EB7" w:rsidRPr="007B030E">
        <w:rPr>
          <w:rFonts w:ascii="Arial" w:hAnsi="Arial" w:cs="Arial"/>
        </w:rPr>
        <w:t>[paper</w:t>
      </w:r>
      <w:r w:rsidR="00144BDE">
        <w:rPr>
          <w:rFonts w:ascii="Arial" w:hAnsi="Arial" w:cs="Arial"/>
        </w:rPr>
        <w:t>]</w:t>
      </w:r>
      <w:r w:rsidRPr="007B030E">
        <w:rPr>
          <w:rFonts w:ascii="Arial" w:hAnsi="Arial" w:cs="Arial"/>
        </w:rPr>
        <w:t>.</w:t>
      </w:r>
    </w:p>
    <w:p w:rsidR="00826EB7" w:rsidRPr="007B030E" w:rsidRDefault="00040B87" w:rsidP="00040B87">
      <w:pPr>
        <w:spacing w:after="0" w:line="480" w:lineRule="auto"/>
        <w:ind w:firstLine="360"/>
        <w:rPr>
          <w:rFonts w:ascii="Arial" w:hAnsi="Arial" w:cs="Arial"/>
        </w:rPr>
      </w:pPr>
      <w:proofErr w:type="gramStart"/>
      <w:r w:rsidRPr="007B030E">
        <w:rPr>
          <w:rFonts w:ascii="Arial" w:hAnsi="Arial" w:cs="Arial"/>
        </w:rPr>
        <w:t>.2</w:t>
      </w:r>
      <w:r w:rsidRPr="007B030E">
        <w:rPr>
          <w:rFonts w:ascii="Arial" w:hAnsi="Arial" w:cs="Arial"/>
        </w:rPr>
        <w:tab/>
      </w:r>
      <w:r w:rsidR="00826EB7" w:rsidRPr="007B030E">
        <w:rPr>
          <w:rFonts w:ascii="Arial" w:hAnsi="Arial" w:cs="Arial"/>
        </w:rPr>
        <w:t>The Funding Arbiter</w:t>
      </w:r>
      <w:r w:rsidR="00FC39C1">
        <w:rPr>
          <w:rFonts w:ascii="Arial" w:hAnsi="Arial" w:cs="Arial"/>
        </w:rPr>
        <w:t xml:space="preserve"> [</w:t>
      </w:r>
      <w:r w:rsidR="00FC39C1" w:rsidRPr="00FC39C1">
        <w:rPr>
          <w:rFonts w:ascii="Arial" w:hAnsi="Arial" w:cs="Arial"/>
          <w:b/>
        </w:rPr>
        <w:t>RESTRICTED</w:t>
      </w:r>
      <w:r w:rsidR="00FC39C1">
        <w:rPr>
          <w:rFonts w:ascii="Arial" w:hAnsi="Arial" w:cs="Arial"/>
        </w:rPr>
        <w:t>]</w:t>
      </w:r>
      <w:r w:rsidR="00826EB7" w:rsidRPr="007B030E">
        <w:rPr>
          <w:rFonts w:ascii="Arial" w:hAnsi="Arial" w:cs="Arial"/>
        </w:rPr>
        <w:t xml:space="preserve"> [paper]</w:t>
      </w:r>
      <w:r w:rsidRPr="007B030E">
        <w:rPr>
          <w:rFonts w:ascii="Arial" w:hAnsi="Arial" w:cs="Arial"/>
        </w:rPr>
        <w:t>.</w:t>
      </w:r>
      <w:proofErr w:type="gramEnd"/>
    </w:p>
    <w:p w:rsidR="00826EB7" w:rsidRPr="007B030E" w:rsidRDefault="00040B87" w:rsidP="00040B87">
      <w:pPr>
        <w:spacing w:after="0" w:line="480" w:lineRule="auto"/>
        <w:ind w:firstLine="360"/>
        <w:rPr>
          <w:rFonts w:ascii="Arial" w:hAnsi="Arial" w:cs="Arial"/>
        </w:rPr>
      </w:pPr>
      <w:proofErr w:type="gramStart"/>
      <w:r w:rsidRPr="007B030E">
        <w:rPr>
          <w:rFonts w:ascii="Arial" w:hAnsi="Arial" w:cs="Arial"/>
        </w:rPr>
        <w:t>.3</w:t>
      </w:r>
      <w:r w:rsidRPr="007B030E">
        <w:rPr>
          <w:rFonts w:ascii="Arial" w:hAnsi="Arial" w:cs="Arial"/>
        </w:rPr>
        <w:tab/>
      </w:r>
      <w:r w:rsidR="00826EB7" w:rsidRPr="007B030E">
        <w:rPr>
          <w:rFonts w:ascii="Arial" w:hAnsi="Arial" w:cs="Arial"/>
        </w:rPr>
        <w:t>The Publication Arbiters</w:t>
      </w:r>
      <w:r w:rsidR="00B96A00">
        <w:rPr>
          <w:rFonts w:ascii="Arial" w:hAnsi="Arial" w:cs="Arial"/>
        </w:rPr>
        <w:t xml:space="preserve"> [</w:t>
      </w:r>
      <w:r w:rsidR="00B96A00" w:rsidRPr="00B96A00">
        <w:rPr>
          <w:rFonts w:ascii="Arial" w:hAnsi="Arial" w:cs="Arial"/>
          <w:b/>
        </w:rPr>
        <w:t>RESTRICTED</w:t>
      </w:r>
      <w:r w:rsidR="00B96A00">
        <w:rPr>
          <w:rFonts w:ascii="Arial" w:hAnsi="Arial" w:cs="Arial"/>
        </w:rPr>
        <w:t>]</w:t>
      </w:r>
      <w:r w:rsidR="00826EB7" w:rsidRPr="007B030E">
        <w:rPr>
          <w:rFonts w:ascii="Arial" w:hAnsi="Arial" w:cs="Arial"/>
        </w:rPr>
        <w:t xml:space="preserve"> [paper]</w:t>
      </w:r>
      <w:r w:rsidRPr="007B030E">
        <w:rPr>
          <w:rFonts w:ascii="Arial" w:hAnsi="Arial" w:cs="Arial"/>
        </w:rPr>
        <w:t>.</w:t>
      </w:r>
      <w:proofErr w:type="gramEnd"/>
    </w:p>
    <w:p w:rsidR="00E02373" w:rsidRPr="007B030E" w:rsidRDefault="00E02373" w:rsidP="00E02373">
      <w:pPr>
        <w:numPr>
          <w:ilvl w:val="0"/>
          <w:numId w:val="1"/>
        </w:numPr>
        <w:spacing w:after="0" w:line="480" w:lineRule="auto"/>
        <w:rPr>
          <w:rFonts w:ascii="Arial" w:hAnsi="Arial" w:cs="Arial"/>
        </w:rPr>
      </w:pPr>
      <w:r w:rsidRPr="007B030E">
        <w:rPr>
          <w:rFonts w:ascii="Arial" w:hAnsi="Arial" w:cs="Arial"/>
        </w:rPr>
        <w:t>Future Steering Group meetings:</w:t>
      </w:r>
    </w:p>
    <w:p w:rsidR="00E02373" w:rsidRPr="007B030E" w:rsidRDefault="00040B87" w:rsidP="00040B87">
      <w:pPr>
        <w:spacing w:after="0" w:line="480" w:lineRule="auto"/>
        <w:ind w:firstLine="360"/>
        <w:rPr>
          <w:rFonts w:ascii="Arial" w:hAnsi="Arial" w:cs="Arial"/>
        </w:rPr>
      </w:pPr>
      <w:r w:rsidRPr="007B030E">
        <w:rPr>
          <w:rFonts w:ascii="Arial" w:hAnsi="Arial" w:cs="Arial"/>
        </w:rPr>
        <w:t>.1</w:t>
      </w:r>
      <w:r w:rsidRPr="007B030E">
        <w:rPr>
          <w:rFonts w:ascii="Arial" w:hAnsi="Arial" w:cs="Arial"/>
        </w:rPr>
        <w:tab/>
      </w:r>
      <w:r w:rsidR="00E02373" w:rsidRPr="007B030E">
        <w:rPr>
          <w:rFonts w:ascii="Arial" w:hAnsi="Arial" w:cs="Arial"/>
        </w:rPr>
        <w:t>Denver (17 October 2010); Keystone (23 October 2010).</w:t>
      </w:r>
    </w:p>
    <w:p w:rsidR="00E02373" w:rsidRPr="007B030E" w:rsidRDefault="00040B87" w:rsidP="00040B87">
      <w:pPr>
        <w:spacing w:after="0" w:line="480" w:lineRule="auto"/>
        <w:ind w:firstLine="360"/>
        <w:rPr>
          <w:rFonts w:ascii="Arial" w:hAnsi="Arial" w:cs="Arial"/>
        </w:rPr>
      </w:pPr>
      <w:r w:rsidRPr="007B030E">
        <w:rPr>
          <w:rFonts w:ascii="Arial" w:hAnsi="Arial" w:cs="Arial"/>
        </w:rPr>
        <w:t>.2</w:t>
      </w:r>
      <w:r w:rsidRPr="007B030E">
        <w:rPr>
          <w:rFonts w:ascii="Arial" w:hAnsi="Arial" w:cs="Arial"/>
        </w:rPr>
        <w:tab/>
      </w:r>
      <w:r w:rsidR="00E02373" w:rsidRPr="007B030E">
        <w:rPr>
          <w:rFonts w:ascii="Arial" w:hAnsi="Arial" w:cs="Arial"/>
        </w:rPr>
        <w:t>Split (28 March to 3 April 2011) [paper].</w:t>
      </w:r>
    </w:p>
    <w:p w:rsidR="00E02373" w:rsidRPr="007B030E" w:rsidRDefault="00E02373" w:rsidP="00E02373">
      <w:pPr>
        <w:numPr>
          <w:ilvl w:val="0"/>
          <w:numId w:val="1"/>
        </w:numPr>
        <w:spacing w:after="0" w:line="480" w:lineRule="auto"/>
        <w:rPr>
          <w:rFonts w:ascii="Arial" w:hAnsi="Arial" w:cs="Arial"/>
        </w:rPr>
      </w:pPr>
      <w:r w:rsidRPr="007B030E">
        <w:rPr>
          <w:rFonts w:ascii="Arial" w:hAnsi="Arial" w:cs="Arial"/>
        </w:rPr>
        <w:t>Future Cochrane Colloquia:</w:t>
      </w:r>
    </w:p>
    <w:p w:rsidR="00E02373" w:rsidRPr="007B030E" w:rsidRDefault="00040B87" w:rsidP="00040B87">
      <w:pPr>
        <w:spacing w:after="0" w:line="480" w:lineRule="auto"/>
        <w:ind w:firstLine="360"/>
        <w:rPr>
          <w:rFonts w:ascii="Arial" w:hAnsi="Arial" w:cs="Arial"/>
        </w:rPr>
      </w:pPr>
      <w:r w:rsidRPr="007B030E">
        <w:rPr>
          <w:rFonts w:ascii="Arial" w:hAnsi="Arial" w:cs="Arial"/>
        </w:rPr>
        <w:t>.1</w:t>
      </w:r>
      <w:r w:rsidRPr="007B030E">
        <w:rPr>
          <w:rFonts w:ascii="Arial" w:hAnsi="Arial" w:cs="Arial"/>
        </w:rPr>
        <w:tab/>
      </w:r>
      <w:r w:rsidR="00E02373" w:rsidRPr="007B030E">
        <w:rPr>
          <w:rFonts w:ascii="Arial" w:hAnsi="Arial" w:cs="Arial"/>
        </w:rPr>
        <w:t>Madrid, Spain, 19-22 October 2011 [paper].</w:t>
      </w:r>
    </w:p>
    <w:p w:rsidR="00E02373" w:rsidRPr="007B030E" w:rsidRDefault="00040B87" w:rsidP="00040B87">
      <w:pPr>
        <w:spacing w:after="0" w:line="480" w:lineRule="auto"/>
        <w:ind w:firstLine="360"/>
        <w:rPr>
          <w:rFonts w:ascii="Arial" w:hAnsi="Arial" w:cs="Arial"/>
        </w:rPr>
      </w:pPr>
      <w:r w:rsidRPr="007B030E">
        <w:rPr>
          <w:rFonts w:ascii="Arial" w:hAnsi="Arial" w:cs="Arial"/>
        </w:rPr>
        <w:t>.2</w:t>
      </w:r>
      <w:r w:rsidRPr="007B030E">
        <w:rPr>
          <w:rFonts w:ascii="Arial" w:hAnsi="Arial" w:cs="Arial"/>
        </w:rPr>
        <w:tab/>
      </w:r>
      <w:r w:rsidR="00E02373" w:rsidRPr="007B030E">
        <w:rPr>
          <w:rFonts w:ascii="Arial" w:hAnsi="Arial" w:cs="Arial"/>
        </w:rPr>
        <w:t>Nanning, China, October 2012 (dates not yet known).</w:t>
      </w:r>
    </w:p>
    <w:p w:rsidR="00EA2495" w:rsidRPr="00F72591" w:rsidRDefault="009F3948" w:rsidP="00F72591">
      <w:pPr>
        <w:spacing w:after="0" w:line="240" w:lineRule="auto"/>
        <w:rPr>
          <w:rFonts w:ascii="Arial" w:hAnsi="Arial" w:cs="Arial"/>
          <w:i/>
        </w:rPr>
      </w:pPr>
      <w:r w:rsidRPr="007B030E">
        <w:rPr>
          <w:rFonts w:ascii="Arial" w:hAnsi="Arial" w:cs="Arial"/>
          <w:b/>
        </w:rPr>
        <w:br/>
      </w:r>
      <w:r w:rsidR="00EA2495" w:rsidRPr="007B030E">
        <w:rPr>
          <w:rFonts w:ascii="Arial" w:hAnsi="Arial" w:cs="Arial"/>
          <w:b/>
        </w:rPr>
        <w:t xml:space="preserve">Finance and sustainability </w:t>
      </w:r>
      <w:r w:rsidR="00F72591">
        <w:rPr>
          <w:rFonts w:ascii="Arial" w:hAnsi="Arial" w:cs="Arial"/>
          <w:b/>
        </w:rPr>
        <w:br/>
      </w:r>
      <w:r w:rsidR="00F72591" w:rsidRPr="00F72591">
        <w:rPr>
          <w:rFonts w:ascii="Arial" w:hAnsi="Arial" w:cs="Arial"/>
          <w:i/>
        </w:rPr>
        <w:t>Portfolio leads: Donna Gillies, Zbys Fedorowicz</w:t>
      </w:r>
      <w:r w:rsidR="00F72591">
        <w:rPr>
          <w:rFonts w:ascii="Arial" w:hAnsi="Arial" w:cs="Arial"/>
          <w:i/>
        </w:rPr>
        <w:br/>
      </w:r>
    </w:p>
    <w:p w:rsidR="00EA2495" w:rsidRPr="007B030E" w:rsidRDefault="00EA2495" w:rsidP="004750A6">
      <w:pPr>
        <w:numPr>
          <w:ilvl w:val="0"/>
          <w:numId w:val="1"/>
        </w:numPr>
        <w:spacing w:after="0" w:line="480" w:lineRule="auto"/>
        <w:rPr>
          <w:rFonts w:ascii="Arial" w:hAnsi="Arial" w:cs="Arial"/>
        </w:rPr>
      </w:pPr>
      <w:r w:rsidRPr="007B030E">
        <w:rPr>
          <w:rFonts w:ascii="Arial" w:hAnsi="Arial" w:cs="Arial"/>
        </w:rPr>
        <w:t>Core funding programmes: update [paper</w:t>
      </w:r>
      <w:r w:rsidR="000C727F">
        <w:rPr>
          <w:rFonts w:ascii="Arial" w:hAnsi="Arial" w:cs="Arial"/>
        </w:rPr>
        <w:t>]</w:t>
      </w:r>
      <w:r w:rsidRPr="007B030E">
        <w:rPr>
          <w:rFonts w:ascii="Arial" w:hAnsi="Arial" w:cs="Arial"/>
        </w:rPr>
        <w:t>.</w:t>
      </w:r>
    </w:p>
    <w:p w:rsidR="00EA2495" w:rsidRPr="007B030E" w:rsidRDefault="00EA2495" w:rsidP="004750A6">
      <w:pPr>
        <w:numPr>
          <w:ilvl w:val="0"/>
          <w:numId w:val="1"/>
        </w:numPr>
        <w:spacing w:after="0" w:line="480" w:lineRule="auto"/>
        <w:rPr>
          <w:rFonts w:ascii="Arial" w:hAnsi="Arial" w:cs="Arial"/>
        </w:rPr>
      </w:pPr>
      <w:r w:rsidRPr="007B030E">
        <w:rPr>
          <w:rFonts w:ascii="Arial" w:hAnsi="Arial" w:cs="Arial"/>
        </w:rPr>
        <w:t xml:space="preserve">Opportunities Fund: </w:t>
      </w:r>
      <w:r w:rsidR="00606382">
        <w:rPr>
          <w:rFonts w:ascii="Arial" w:hAnsi="Arial" w:cs="Arial"/>
        </w:rPr>
        <w:t>the future</w:t>
      </w:r>
      <w:r w:rsidRPr="007B030E">
        <w:rPr>
          <w:rFonts w:ascii="Arial" w:hAnsi="Arial" w:cs="Arial"/>
        </w:rPr>
        <w:t xml:space="preserve"> [paper].</w:t>
      </w:r>
    </w:p>
    <w:p w:rsidR="00EA2495" w:rsidRPr="007B030E" w:rsidRDefault="00EA2495" w:rsidP="004750A6">
      <w:pPr>
        <w:numPr>
          <w:ilvl w:val="0"/>
          <w:numId w:val="1"/>
        </w:numPr>
        <w:spacing w:after="0" w:line="480" w:lineRule="auto"/>
        <w:rPr>
          <w:rFonts w:ascii="Arial" w:hAnsi="Arial" w:cs="Arial"/>
        </w:rPr>
      </w:pPr>
      <w:r w:rsidRPr="007B030E">
        <w:rPr>
          <w:rFonts w:ascii="Arial" w:hAnsi="Arial" w:cs="Arial"/>
        </w:rPr>
        <w:t>Proposal to allocate a proportion of the Collaboration’s royalt</w:t>
      </w:r>
      <w:r w:rsidR="00CE473A">
        <w:rPr>
          <w:rFonts w:ascii="Arial" w:hAnsi="Arial" w:cs="Arial"/>
        </w:rPr>
        <w:t>ies</w:t>
      </w:r>
      <w:r w:rsidRPr="007B030E">
        <w:rPr>
          <w:rFonts w:ascii="Arial" w:hAnsi="Arial" w:cs="Arial"/>
        </w:rPr>
        <w:t xml:space="preserve"> to CRGs [paper</w:t>
      </w:r>
      <w:r w:rsidR="00040B87" w:rsidRPr="007B030E">
        <w:rPr>
          <w:rFonts w:ascii="Arial" w:hAnsi="Arial" w:cs="Arial"/>
        </w:rPr>
        <w:t xml:space="preserve">]. </w:t>
      </w:r>
    </w:p>
    <w:p w:rsidR="00826EB7" w:rsidRPr="007B030E" w:rsidRDefault="00826EB7" w:rsidP="00ED2C8C">
      <w:pPr>
        <w:spacing w:after="0" w:line="480" w:lineRule="auto"/>
        <w:rPr>
          <w:rFonts w:ascii="Arial" w:hAnsi="Arial" w:cs="Arial"/>
        </w:rPr>
      </w:pPr>
      <w:r w:rsidRPr="007B030E">
        <w:rPr>
          <w:rFonts w:ascii="Arial" w:hAnsi="Arial" w:cs="Arial"/>
          <w:u w:val="single"/>
        </w:rPr>
        <w:t>Consent agenda</w:t>
      </w:r>
      <w:r w:rsidRPr="000C727F">
        <w:rPr>
          <w:rFonts w:ascii="Arial" w:hAnsi="Arial" w:cs="Arial"/>
        </w:rPr>
        <w:t>:</w:t>
      </w:r>
    </w:p>
    <w:p w:rsidR="00826EB7" w:rsidRPr="007B030E" w:rsidRDefault="00826EB7" w:rsidP="004750A6">
      <w:pPr>
        <w:numPr>
          <w:ilvl w:val="0"/>
          <w:numId w:val="1"/>
        </w:numPr>
        <w:spacing w:after="0" w:line="480" w:lineRule="auto"/>
        <w:rPr>
          <w:rFonts w:ascii="Arial" w:hAnsi="Arial" w:cs="Arial"/>
        </w:rPr>
      </w:pPr>
      <w:r w:rsidRPr="007B030E">
        <w:rPr>
          <w:rFonts w:ascii="Arial" w:hAnsi="Arial" w:cs="Arial"/>
        </w:rPr>
        <w:t>Discretionary Fund [</w:t>
      </w:r>
      <w:r w:rsidR="004E7358">
        <w:rPr>
          <w:rFonts w:ascii="Arial" w:hAnsi="Arial" w:cs="Arial"/>
        </w:rPr>
        <w:t>paper</w:t>
      </w:r>
      <w:r w:rsidRPr="007B030E">
        <w:rPr>
          <w:rFonts w:ascii="Arial" w:hAnsi="Arial" w:cs="Arial"/>
        </w:rPr>
        <w:t>]</w:t>
      </w:r>
      <w:r w:rsidR="00040B87" w:rsidRPr="007B030E">
        <w:rPr>
          <w:rFonts w:ascii="Arial" w:hAnsi="Arial" w:cs="Arial"/>
        </w:rPr>
        <w:t>.</w:t>
      </w:r>
    </w:p>
    <w:p w:rsidR="00E02373" w:rsidRPr="007B030E" w:rsidRDefault="00E02373" w:rsidP="004750A6">
      <w:pPr>
        <w:spacing w:after="0" w:line="480" w:lineRule="auto"/>
        <w:rPr>
          <w:rFonts w:ascii="Arial" w:hAnsi="Arial" w:cs="Arial"/>
          <w:b/>
        </w:rPr>
      </w:pPr>
    </w:p>
    <w:p w:rsidR="000E7697" w:rsidRPr="007B030E" w:rsidRDefault="000E7697" w:rsidP="004750A6">
      <w:pPr>
        <w:spacing w:after="0" w:line="480" w:lineRule="auto"/>
        <w:rPr>
          <w:rFonts w:ascii="Arial" w:hAnsi="Arial" w:cs="Arial"/>
        </w:rPr>
      </w:pPr>
      <w:r w:rsidRPr="007B030E">
        <w:rPr>
          <w:rFonts w:ascii="Arial" w:hAnsi="Arial" w:cs="Arial"/>
          <w:b/>
        </w:rPr>
        <w:t>Final actions</w:t>
      </w:r>
    </w:p>
    <w:p w:rsidR="000E7697" w:rsidRPr="007B030E" w:rsidRDefault="000E7697" w:rsidP="00ED2C8C">
      <w:pPr>
        <w:numPr>
          <w:ilvl w:val="0"/>
          <w:numId w:val="1"/>
        </w:numPr>
        <w:spacing w:after="0" w:line="480" w:lineRule="auto"/>
        <w:rPr>
          <w:rFonts w:ascii="Arial" w:hAnsi="Arial" w:cs="Arial"/>
        </w:rPr>
      </w:pPr>
      <w:r w:rsidRPr="007B030E">
        <w:rPr>
          <w:rFonts w:ascii="Arial" w:hAnsi="Arial" w:cs="Arial"/>
        </w:rPr>
        <w:t>Allocation of funds to specific proposals.</w:t>
      </w:r>
    </w:p>
    <w:p w:rsidR="000E7697" w:rsidRPr="007B030E" w:rsidRDefault="000E7697" w:rsidP="00ED2C8C">
      <w:pPr>
        <w:numPr>
          <w:ilvl w:val="0"/>
          <w:numId w:val="1"/>
        </w:numPr>
        <w:spacing w:after="0" w:line="480" w:lineRule="auto"/>
        <w:rPr>
          <w:rFonts w:ascii="Arial" w:hAnsi="Arial" w:cs="Arial"/>
        </w:rPr>
      </w:pPr>
      <w:r w:rsidRPr="007B030E">
        <w:rPr>
          <w:rFonts w:ascii="Arial" w:hAnsi="Arial" w:cs="Arial"/>
        </w:rPr>
        <w:t>Decisions made at this meeting to be communicated:</w:t>
      </w:r>
    </w:p>
    <w:p w:rsidR="000E7697" w:rsidRPr="007B030E" w:rsidRDefault="00040B87" w:rsidP="00040B87">
      <w:pPr>
        <w:spacing w:after="0" w:line="480" w:lineRule="auto"/>
        <w:ind w:firstLine="360"/>
        <w:rPr>
          <w:rFonts w:ascii="Arial" w:hAnsi="Arial" w:cs="Arial"/>
        </w:rPr>
      </w:pPr>
      <w:r w:rsidRPr="007B030E">
        <w:rPr>
          <w:rFonts w:ascii="Arial" w:hAnsi="Arial" w:cs="Arial"/>
        </w:rPr>
        <w:t>.1</w:t>
      </w:r>
      <w:r w:rsidRPr="007B030E">
        <w:rPr>
          <w:rFonts w:ascii="Arial" w:hAnsi="Arial" w:cs="Arial"/>
        </w:rPr>
        <w:tab/>
      </w:r>
      <w:r w:rsidR="000E7697" w:rsidRPr="007B030E">
        <w:rPr>
          <w:rFonts w:ascii="Arial" w:hAnsi="Arial" w:cs="Arial"/>
        </w:rPr>
        <w:t>To all entities immediately after this meeting.</w:t>
      </w:r>
    </w:p>
    <w:p w:rsidR="000E7697" w:rsidRPr="007B030E" w:rsidRDefault="00040B87" w:rsidP="00040B87">
      <w:pPr>
        <w:spacing w:after="0" w:line="480" w:lineRule="auto"/>
        <w:ind w:firstLine="357"/>
        <w:rPr>
          <w:rFonts w:ascii="Arial" w:hAnsi="Arial" w:cs="Arial"/>
        </w:rPr>
      </w:pPr>
      <w:r w:rsidRPr="007B030E">
        <w:rPr>
          <w:rFonts w:ascii="Arial" w:hAnsi="Arial" w:cs="Arial"/>
        </w:rPr>
        <w:t>.2</w:t>
      </w:r>
      <w:r w:rsidRPr="007B030E">
        <w:rPr>
          <w:rFonts w:ascii="Arial" w:hAnsi="Arial" w:cs="Arial"/>
        </w:rPr>
        <w:tab/>
      </w:r>
      <w:r w:rsidR="000E7697" w:rsidRPr="007B030E">
        <w:rPr>
          <w:rFonts w:ascii="Arial" w:hAnsi="Arial" w:cs="Arial"/>
        </w:rPr>
        <w:t>In the next Steering Group Bulletin.</w:t>
      </w:r>
    </w:p>
    <w:p w:rsidR="000E7697" w:rsidRPr="007B030E" w:rsidRDefault="000E7697" w:rsidP="00ED2C8C">
      <w:pPr>
        <w:numPr>
          <w:ilvl w:val="0"/>
          <w:numId w:val="1"/>
        </w:numPr>
        <w:spacing w:after="0" w:line="240" w:lineRule="auto"/>
        <w:ind w:left="357" w:hanging="357"/>
        <w:rPr>
          <w:rFonts w:ascii="Arial" w:hAnsi="Arial" w:cs="Arial"/>
        </w:rPr>
      </w:pPr>
      <w:r w:rsidRPr="007B030E">
        <w:rPr>
          <w:rFonts w:ascii="Arial" w:hAnsi="Arial" w:cs="Arial"/>
        </w:rPr>
        <w:t xml:space="preserve">Matters arising from the minutes of the previous face-to-face meeting, </w:t>
      </w:r>
      <w:r w:rsidRPr="007B030E">
        <w:rPr>
          <w:rFonts w:ascii="Arial" w:hAnsi="Arial" w:cs="Arial"/>
        </w:rPr>
        <w:br/>
        <w:t>not already dealt with [paper].</w:t>
      </w:r>
    </w:p>
    <w:p w:rsidR="00ED2C8C" w:rsidRPr="007B030E" w:rsidRDefault="00ED2C8C" w:rsidP="00ED2C8C">
      <w:pPr>
        <w:spacing w:after="0" w:line="240" w:lineRule="auto"/>
        <w:rPr>
          <w:rFonts w:ascii="Arial" w:hAnsi="Arial" w:cs="Arial"/>
        </w:rPr>
      </w:pPr>
    </w:p>
    <w:p w:rsidR="000E7697" w:rsidRPr="007B030E" w:rsidRDefault="000E7697" w:rsidP="00ED2C8C">
      <w:pPr>
        <w:numPr>
          <w:ilvl w:val="0"/>
          <w:numId w:val="1"/>
        </w:numPr>
        <w:spacing w:after="0" w:line="480" w:lineRule="auto"/>
        <w:rPr>
          <w:rFonts w:ascii="Arial" w:hAnsi="Arial" w:cs="Arial"/>
        </w:rPr>
      </w:pPr>
      <w:r w:rsidRPr="007B030E">
        <w:rPr>
          <w:rFonts w:ascii="Arial" w:hAnsi="Arial" w:cs="Arial"/>
        </w:rPr>
        <w:t>Environmental sustainability [standing item].</w:t>
      </w:r>
    </w:p>
    <w:p w:rsidR="000E7697" w:rsidRPr="007B030E" w:rsidRDefault="006E4156" w:rsidP="00ED2C8C">
      <w:pPr>
        <w:numPr>
          <w:ilvl w:val="0"/>
          <w:numId w:val="1"/>
        </w:numPr>
        <w:spacing w:after="0" w:line="480" w:lineRule="auto"/>
        <w:rPr>
          <w:rFonts w:ascii="Arial" w:hAnsi="Arial" w:cs="Arial"/>
        </w:rPr>
      </w:pPr>
      <w:r>
        <w:rPr>
          <w:rFonts w:ascii="Arial" w:hAnsi="Arial" w:cs="Arial"/>
        </w:rPr>
        <w:t>O</w:t>
      </w:r>
      <w:r w:rsidR="000E7697" w:rsidRPr="007B030E">
        <w:rPr>
          <w:rFonts w:ascii="Arial" w:hAnsi="Arial" w:cs="Arial"/>
        </w:rPr>
        <w:t>utstanding action items [paper].</w:t>
      </w:r>
    </w:p>
    <w:p w:rsidR="00AF18C5" w:rsidRPr="007B030E" w:rsidRDefault="000E7697" w:rsidP="00AF18C5">
      <w:pPr>
        <w:numPr>
          <w:ilvl w:val="0"/>
          <w:numId w:val="1"/>
        </w:numPr>
        <w:spacing w:after="0" w:line="480" w:lineRule="auto"/>
        <w:rPr>
          <w:rFonts w:ascii="Arial" w:hAnsi="Arial" w:cs="Arial"/>
        </w:rPr>
      </w:pPr>
      <w:r w:rsidRPr="007B030E">
        <w:rPr>
          <w:rFonts w:ascii="Arial" w:hAnsi="Arial" w:cs="Arial"/>
        </w:rPr>
        <w:t>Any other business.</w:t>
      </w:r>
    </w:p>
    <w:p w:rsidR="000E7697" w:rsidRPr="007B030E" w:rsidRDefault="000E7697" w:rsidP="00ED2C8C">
      <w:pPr>
        <w:numPr>
          <w:ilvl w:val="0"/>
          <w:numId w:val="1"/>
        </w:numPr>
        <w:spacing w:after="0" w:line="480" w:lineRule="auto"/>
        <w:rPr>
          <w:rFonts w:ascii="Arial" w:hAnsi="Arial" w:cs="Arial"/>
        </w:rPr>
      </w:pPr>
      <w:r w:rsidRPr="007B030E">
        <w:rPr>
          <w:rFonts w:ascii="Arial" w:hAnsi="Arial" w:cs="Arial"/>
        </w:rPr>
        <w:t>Thanks to the hosts and organisers of the meeting, and the Secretariat team.</w:t>
      </w:r>
    </w:p>
    <w:p w:rsidR="000E7697" w:rsidRPr="007B030E" w:rsidRDefault="000E7697" w:rsidP="004750A6">
      <w:pPr>
        <w:spacing w:after="0" w:line="480" w:lineRule="auto"/>
        <w:rPr>
          <w:rFonts w:ascii="Arial" w:hAnsi="Arial" w:cs="Arial"/>
        </w:rPr>
      </w:pPr>
    </w:p>
    <w:p w:rsidR="000E7697" w:rsidRPr="007B030E" w:rsidRDefault="000E7697" w:rsidP="000E7697">
      <w:pPr>
        <w:spacing w:after="0" w:line="240" w:lineRule="auto"/>
        <w:rPr>
          <w:rFonts w:ascii="Arial" w:hAnsi="Arial" w:cs="Arial"/>
        </w:rPr>
      </w:pPr>
    </w:p>
    <w:p w:rsidR="000E7697" w:rsidRPr="007B030E" w:rsidRDefault="000E7697" w:rsidP="000E7697">
      <w:pPr>
        <w:spacing w:after="0" w:line="240" w:lineRule="auto"/>
        <w:rPr>
          <w:rFonts w:ascii="Arial" w:hAnsi="Arial" w:cs="Arial"/>
          <w:i/>
        </w:rPr>
      </w:pPr>
      <w:r w:rsidRPr="007B030E">
        <w:rPr>
          <w:rFonts w:ascii="Arial" w:hAnsi="Arial" w:cs="Arial"/>
          <w:i/>
        </w:rPr>
        <w:t>Explanation of the ‘Consent agenda’</w:t>
      </w:r>
    </w:p>
    <w:p w:rsidR="000E7697" w:rsidRPr="007B030E" w:rsidRDefault="000E7697" w:rsidP="000E7697">
      <w:pPr>
        <w:spacing w:after="0" w:line="240" w:lineRule="auto"/>
        <w:rPr>
          <w:rFonts w:ascii="Arial" w:hAnsi="Arial" w:cs="Arial"/>
        </w:rPr>
      </w:pPr>
      <w:r w:rsidRPr="007B030E">
        <w:rPr>
          <w:rFonts w:ascii="Arial" w:hAnsi="Arial" w:cs="Arial"/>
        </w:rPr>
        <w:t xml:space="preserve">The aim of a consent agenda is to free up Steering Group time for important discussions by grouping items together that the Group would normally approve with little comment (e.g. information items and reports on issues that have happened in the past). All items on a consent agenda are considered and approved together. However, questions and answers on any item are permitted before being approved, although members are encouraged to seek answers to their questions before the meeting wherever possible. Any Steering Group member may request additional discussion of any item on the consent agenda. </w:t>
      </w:r>
    </w:p>
    <w:p w:rsidR="000E7697" w:rsidRPr="007B030E" w:rsidRDefault="000E7697" w:rsidP="000E7697">
      <w:pPr>
        <w:spacing w:after="0" w:line="240" w:lineRule="auto"/>
        <w:rPr>
          <w:rFonts w:ascii="Arial" w:hAnsi="Arial" w:cs="Arial"/>
        </w:rPr>
      </w:pPr>
    </w:p>
    <w:p w:rsidR="000E7697" w:rsidRPr="007B030E" w:rsidRDefault="000E7697" w:rsidP="000E7697">
      <w:pPr>
        <w:spacing w:after="0" w:line="240" w:lineRule="auto"/>
        <w:rPr>
          <w:rFonts w:ascii="Arial" w:hAnsi="Arial" w:cs="Arial"/>
        </w:rPr>
      </w:pPr>
    </w:p>
    <w:p w:rsidR="00EA2495" w:rsidRPr="007B030E" w:rsidRDefault="00EA2495" w:rsidP="000E7697">
      <w:pPr>
        <w:spacing w:after="0" w:line="240" w:lineRule="auto"/>
        <w:rPr>
          <w:rFonts w:ascii="Arial" w:hAnsi="Arial" w:cs="Arial"/>
        </w:rPr>
      </w:pPr>
    </w:p>
    <w:p w:rsidR="00EA2495" w:rsidRPr="007B030E" w:rsidRDefault="00EA2495" w:rsidP="000E7697">
      <w:pPr>
        <w:spacing w:after="0" w:line="240" w:lineRule="auto"/>
        <w:rPr>
          <w:rFonts w:ascii="Arial" w:hAnsi="Arial" w:cs="Arial"/>
        </w:rPr>
      </w:pPr>
    </w:p>
    <w:sectPr w:rsidR="00EA2495" w:rsidRPr="007B030E" w:rsidSect="00DA1675">
      <w:footerReference w:type="default" r:id="rId8"/>
      <w:pgSz w:w="11906" w:h="16838" w:code="9"/>
      <w:pgMar w:top="1440" w:right="849"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382" w:rsidRDefault="00606382" w:rsidP="004C08DD">
      <w:pPr>
        <w:spacing w:after="0" w:line="240" w:lineRule="auto"/>
      </w:pPr>
      <w:r>
        <w:separator/>
      </w:r>
    </w:p>
  </w:endnote>
  <w:endnote w:type="continuationSeparator" w:id="0">
    <w:p w:rsidR="00606382" w:rsidRDefault="00606382" w:rsidP="004C08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382" w:rsidRDefault="00D84206">
    <w:pPr>
      <w:pStyle w:val="Footer"/>
      <w:jc w:val="center"/>
    </w:pPr>
    <w:fldSimple w:instr=" PAGE   \* MERGEFORMAT ">
      <w:r w:rsidR="004E7358">
        <w:rPr>
          <w:noProof/>
        </w:rPr>
        <w:t>2</w:t>
      </w:r>
    </w:fldSimple>
  </w:p>
  <w:p w:rsidR="00606382" w:rsidRDefault="006063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382" w:rsidRDefault="00606382" w:rsidP="004C08DD">
      <w:pPr>
        <w:spacing w:after="0" w:line="240" w:lineRule="auto"/>
      </w:pPr>
      <w:r>
        <w:separator/>
      </w:r>
    </w:p>
  </w:footnote>
  <w:footnote w:type="continuationSeparator" w:id="0">
    <w:p w:rsidR="00606382" w:rsidRDefault="00606382" w:rsidP="004C08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E1741"/>
    <w:multiLevelType w:val="hybridMultilevel"/>
    <w:tmpl w:val="A0B0FDB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B426FE1"/>
    <w:multiLevelType w:val="hybridMultilevel"/>
    <w:tmpl w:val="A0DCB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2340DE"/>
    <w:multiLevelType w:val="hybridMultilevel"/>
    <w:tmpl w:val="9A32DE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60A091D"/>
    <w:multiLevelType w:val="hybridMultilevel"/>
    <w:tmpl w:val="8EA4A7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9547FD3"/>
    <w:multiLevelType w:val="hybridMultilevel"/>
    <w:tmpl w:val="44002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A2495"/>
    <w:rsid w:val="00040B87"/>
    <w:rsid w:val="0004305D"/>
    <w:rsid w:val="000432E7"/>
    <w:rsid w:val="000477B2"/>
    <w:rsid w:val="000C727F"/>
    <w:rsid w:val="000E44CF"/>
    <w:rsid w:val="000E7697"/>
    <w:rsid w:val="00144BDE"/>
    <w:rsid w:val="001C2D7D"/>
    <w:rsid w:val="001D70D3"/>
    <w:rsid w:val="001E0FA3"/>
    <w:rsid w:val="0020683C"/>
    <w:rsid w:val="00224D2B"/>
    <w:rsid w:val="00250F3F"/>
    <w:rsid w:val="002740CE"/>
    <w:rsid w:val="002907A9"/>
    <w:rsid w:val="00314F6F"/>
    <w:rsid w:val="003A4E6D"/>
    <w:rsid w:val="003A5F7C"/>
    <w:rsid w:val="003D4B27"/>
    <w:rsid w:val="004249C4"/>
    <w:rsid w:val="00432416"/>
    <w:rsid w:val="004750A6"/>
    <w:rsid w:val="00492F8A"/>
    <w:rsid w:val="004974BE"/>
    <w:rsid w:val="004C08DD"/>
    <w:rsid w:val="004C484B"/>
    <w:rsid w:val="004E5416"/>
    <w:rsid w:val="004E7358"/>
    <w:rsid w:val="004F6C1D"/>
    <w:rsid w:val="00573A67"/>
    <w:rsid w:val="005916F1"/>
    <w:rsid w:val="005C6366"/>
    <w:rsid w:val="00606382"/>
    <w:rsid w:val="006078D2"/>
    <w:rsid w:val="006156B3"/>
    <w:rsid w:val="00694112"/>
    <w:rsid w:val="006A082B"/>
    <w:rsid w:val="006D7749"/>
    <w:rsid w:val="006E4156"/>
    <w:rsid w:val="00772627"/>
    <w:rsid w:val="0078699D"/>
    <w:rsid w:val="007B030E"/>
    <w:rsid w:val="007C3BBB"/>
    <w:rsid w:val="008109E3"/>
    <w:rsid w:val="00826EB7"/>
    <w:rsid w:val="008744C3"/>
    <w:rsid w:val="009A751B"/>
    <w:rsid w:val="009F178D"/>
    <w:rsid w:val="009F3948"/>
    <w:rsid w:val="00A517B8"/>
    <w:rsid w:val="00AB30F8"/>
    <w:rsid w:val="00AF18C5"/>
    <w:rsid w:val="00B01913"/>
    <w:rsid w:val="00B344D8"/>
    <w:rsid w:val="00B45EF1"/>
    <w:rsid w:val="00B630D9"/>
    <w:rsid w:val="00B96A00"/>
    <w:rsid w:val="00C119F5"/>
    <w:rsid w:val="00C22256"/>
    <w:rsid w:val="00C57C02"/>
    <w:rsid w:val="00CA587F"/>
    <w:rsid w:val="00CE24EC"/>
    <w:rsid w:val="00CE473A"/>
    <w:rsid w:val="00D16376"/>
    <w:rsid w:val="00D84206"/>
    <w:rsid w:val="00D8724D"/>
    <w:rsid w:val="00DA13BD"/>
    <w:rsid w:val="00DA1675"/>
    <w:rsid w:val="00DD76E1"/>
    <w:rsid w:val="00DE53B1"/>
    <w:rsid w:val="00E02373"/>
    <w:rsid w:val="00E6729C"/>
    <w:rsid w:val="00EA2495"/>
    <w:rsid w:val="00EB350E"/>
    <w:rsid w:val="00ED2C8C"/>
    <w:rsid w:val="00F20E1F"/>
    <w:rsid w:val="00F55A57"/>
    <w:rsid w:val="00F60E7F"/>
    <w:rsid w:val="00F64A12"/>
    <w:rsid w:val="00F72591"/>
    <w:rsid w:val="00FC0050"/>
    <w:rsid w:val="00FC39C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4C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495"/>
    <w:pPr>
      <w:ind w:left="720"/>
      <w:contextualSpacing/>
    </w:pPr>
  </w:style>
  <w:style w:type="character" w:styleId="Hyperlink">
    <w:name w:val="Hyperlink"/>
    <w:basedOn w:val="DefaultParagraphFont"/>
    <w:uiPriority w:val="99"/>
    <w:unhideWhenUsed/>
    <w:rsid w:val="00FC0050"/>
    <w:rPr>
      <w:color w:val="0000FF"/>
      <w:u w:val="single"/>
    </w:rPr>
  </w:style>
  <w:style w:type="paragraph" w:styleId="Header">
    <w:name w:val="header"/>
    <w:basedOn w:val="Normal"/>
    <w:link w:val="HeaderChar"/>
    <w:uiPriority w:val="99"/>
    <w:semiHidden/>
    <w:unhideWhenUsed/>
    <w:rsid w:val="004C08DD"/>
    <w:pPr>
      <w:tabs>
        <w:tab w:val="center" w:pos="4680"/>
        <w:tab w:val="right" w:pos="9360"/>
      </w:tabs>
    </w:pPr>
  </w:style>
  <w:style w:type="character" w:customStyle="1" w:styleId="HeaderChar">
    <w:name w:val="Header Char"/>
    <w:basedOn w:val="DefaultParagraphFont"/>
    <w:link w:val="Header"/>
    <w:uiPriority w:val="99"/>
    <w:semiHidden/>
    <w:rsid w:val="004C08DD"/>
    <w:rPr>
      <w:sz w:val="22"/>
      <w:szCs w:val="22"/>
      <w:lang w:val="en-GB"/>
    </w:rPr>
  </w:style>
  <w:style w:type="paragraph" w:styleId="Footer">
    <w:name w:val="footer"/>
    <w:basedOn w:val="Normal"/>
    <w:link w:val="FooterChar"/>
    <w:uiPriority w:val="99"/>
    <w:unhideWhenUsed/>
    <w:rsid w:val="004C08DD"/>
    <w:pPr>
      <w:tabs>
        <w:tab w:val="center" w:pos="4680"/>
        <w:tab w:val="right" w:pos="9360"/>
      </w:tabs>
    </w:pPr>
  </w:style>
  <w:style w:type="character" w:customStyle="1" w:styleId="FooterChar">
    <w:name w:val="Footer Char"/>
    <w:basedOn w:val="DefaultParagraphFont"/>
    <w:link w:val="Footer"/>
    <w:uiPriority w:val="99"/>
    <w:rsid w:val="004C08DD"/>
    <w:rPr>
      <w:sz w:val="22"/>
      <w:szCs w:val="22"/>
      <w:lang w:val="en-GB"/>
    </w:rPr>
  </w:style>
  <w:style w:type="paragraph" w:styleId="BalloonText">
    <w:name w:val="Balloon Text"/>
    <w:basedOn w:val="Normal"/>
    <w:link w:val="BalloonTextChar"/>
    <w:uiPriority w:val="99"/>
    <w:semiHidden/>
    <w:unhideWhenUsed/>
    <w:rsid w:val="004974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4BE"/>
    <w:rPr>
      <w:rFonts w:ascii="Tahoma" w:hAnsi="Tahoma" w:cs="Tahoma"/>
      <w:sz w:val="16"/>
      <w:szCs w:val="16"/>
      <w:lang w:eastAsia="en-US"/>
    </w:rPr>
  </w:style>
  <w:style w:type="paragraph" w:customStyle="1" w:styleId="Default">
    <w:name w:val="Default"/>
    <w:rsid w:val="00A517B8"/>
    <w:pPr>
      <w:autoSpaceDE w:val="0"/>
      <w:autoSpaceDN w:val="0"/>
      <w:adjustRightInd w:val="0"/>
    </w:pPr>
    <w:rPr>
      <w:rFonts w:cs="Calibri"/>
      <w:color w:val="000000"/>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180FA-7123-42EA-A6C1-66E9D09BE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738</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4938</CharactersWithSpaces>
  <SharedDoc>false</SharedDoc>
  <HLinks>
    <vt:vector size="12" baseType="variant">
      <vt:variant>
        <vt:i4>4456539</vt:i4>
      </vt:variant>
      <vt:variant>
        <vt:i4>3</vt:i4>
      </vt:variant>
      <vt:variant>
        <vt:i4>0</vt:i4>
      </vt:variant>
      <vt:variant>
        <vt:i4>5</vt:i4>
      </vt:variant>
      <vt:variant>
        <vt:lpwstr>http://www.cochrane.org/</vt:lpwstr>
      </vt:variant>
      <vt:variant>
        <vt:lpwstr/>
      </vt:variant>
      <vt:variant>
        <vt:i4>4456539</vt:i4>
      </vt:variant>
      <vt:variant>
        <vt:i4>0</vt:i4>
      </vt:variant>
      <vt:variant>
        <vt:i4>0</vt:i4>
      </vt:variant>
      <vt:variant>
        <vt:i4>5</vt:i4>
      </vt:variant>
      <vt:variant>
        <vt:lpwstr>http://www.cochrane.org/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Royle</dc:creator>
  <cp:lastModifiedBy>Jini Hetherington</cp:lastModifiedBy>
  <cp:revision>6</cp:revision>
  <cp:lastPrinted>2010-02-25T12:02:00Z</cp:lastPrinted>
  <dcterms:created xsi:type="dcterms:W3CDTF">2010-02-25T11:59:00Z</dcterms:created>
  <dcterms:modified xsi:type="dcterms:W3CDTF">2010-02-25T16:56:00Z</dcterms:modified>
</cp:coreProperties>
</file>